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Constraints</w:t>
      </w:r>
      <w:bookmarkEnd w:id="1"/>
    </w:p>
    <w:p>
      <w:hyperlink r:id="rId7" w:history="1">
        <w:r>
          <w:rPr>
            <w:color w:val="#0000ff"/>
          </w:rPr>
          <w:t xml:space="preserve">https://ou-publier.cirad.fr/index.php/en/node/6322</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https://www.springer.com/journal/10601</w:t>
        </w:r>
      </w:hyperlink>
      <w:br/>
      <w:r>
        <w:rPr>
          <w:b w:val="1"/>
          <w:bCs w:val="1"/>
        </w:rPr>
        <w:t xml:space="preserve">Information for authors : </w:t>
      </w:r>
      <w:hyperlink r:id="rId9" w:history="1">
        <w:r>
          <w:rPr>
            <w:color w:val="#0000ff"/>
          </w:rPr>
          <w:t xml:space="preserve">https://www.springer.com/journal/10601/submission-guidelines</w:t>
        </w:r>
      </w:hyperlink>
      <w:br/>
      <w:br/>
      <w:r>
        <w:rPr>
          <w:b w:val="1"/>
          <w:bCs w:val="1"/>
        </w:rPr>
        <w:t xml:space="preserve">Présentation de la revue</w:t>
      </w:r>
      <w:br/>
      <w:r>
        <w:rPr>
          <w:b w:val="1"/>
          <w:bCs w:val="1"/>
        </w:rPr>
        <w:t xml:space="preserve">Original language : </w:t>
      </w:r>
    </w:p>
    <w:p>
      <w:pPr/>
      <w:r>
        <w:rPr>
          <w:i w:val="1"/>
          <w:iCs w:val="1"/>
        </w:rPr>
        <w:t xml:space="preserve">Constraints</w:t>
      </w:r>
      <w:r>
        <w:rPr/>
        <w:t xml:space="preserve"> provides a common forum for the many disciplines interested in constraint programming and constraint satisfaction and optimization, and the many application domains in which constraint technology is employed. It covers all aspects of computing with constraints: theory and practice, algorithms and systems, reasoning and programming, logics and languages. Relevant disciplines and application domains include, but are not limited to:</w:t>
      </w:r>
    </w:p>
    <w:p>
      <w:pPr/>
      <w:r>
        <w:rPr/>
        <w:t xml:space="preserve">Disciplines: </w:t>
      </w:r>
      <w:r>
        <w:rPr>
          <w:b w:val="1"/>
          <w:bCs w:val="1"/>
        </w:rPr>
        <w:t xml:space="preserve"> </w:t>
      </w:r>
      <w:r>
        <w:rPr/>
        <w:t xml:space="preserve">Artificial Intelligence, Automated Reasoning, Combinatorial Algorithms, Databases, Discrete Mathematics, Operations Research, Programming Languages, Satisfiability and Computational Logic</w:t>
      </w:r>
    </w:p>
    <w:p>
      <w:pPr/>
      <w:r>
        <w:rPr/>
        <w:t xml:space="preserve">Domains: Agents, Bioinformatics, Design and Configuration, Graphics, Visualization, User Interfaces, Human-Computer Interaction and Decision Support, Robotics, Machine Vision and Computational Linguistics, Scheduling, Planning, Resource Allocation, Temporal and Spatial Reasoning</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Constraints</w:t>
      </w:r>
      <w:br/>
      <w:r>
        <w:rPr>
          <w:b w:val="1"/>
          <w:bCs w:val="1"/>
        </w:rPr>
        <w:t xml:space="preserve">ISSN : </w:t>
      </w:r>
      <w:r>
        <w:rPr/>
        <w:t xml:space="preserve">1383-7133 (ISSN-L); 1383-7133 (ISSN-Print); 1572-9354 (ISSN-Electronic)</w:t>
      </w:r>
      <w:br/>
      <w:r>
        <w:rPr>
          <w:b w:val="1"/>
          <w:bCs w:val="1"/>
        </w:rPr>
        <w:t xml:space="preserve">Frequency : </w:t>
      </w:r>
      <w:r>
        <w:rPr/>
        <w:t xml:space="preserve">4 issues/year (Quarterly)</w:t>
      </w:r>
      <w:br/>
      <w:r>
        <w:rPr>
          <w:b w:val="1"/>
          <w:bCs w:val="1"/>
        </w:rPr>
        <w:t xml:space="preserve">Additional information : </w:t>
      </w:r>
    </w:p>
    <w:p>
      <w:pPr/>
      <w:r>
        <w:rPr>
          <w:i w:val="1"/>
          <w:iCs w:val="1"/>
        </w:rPr>
        <w:t xml:space="preserve">Constraints </w:t>
      </w:r>
      <w:r>
        <w:rPr/>
        <w:t xml:space="preserve">welcomes PhD Thesis Abstracts on topics relevant to the journal scope.</w:t>
      </w:r>
    </w:p>
    <w:p>
      <w:pPr/>
      <w:br/>
      <w:r>
        <w:rPr>
          <w:b w:val="1"/>
          <w:bCs w:val="1"/>
        </w:rPr>
        <w:t xml:space="preserve">Article types : </w:t>
      </w:r>
      <w:r>
        <w:rPr/>
        <w:t xml:space="preserve">Research articles, Reviews, Letters</w:t>
      </w:r>
      <w:br/>
      <w:br/>
      <w:r>
        <w:rPr>
          <w:b w:val="1"/>
          <w:bCs w:val="1"/>
        </w:rPr>
        <w:t xml:space="preserve">Publishing costs : </w:t>
      </w:r>
      <w:r>
        <w:rPr/>
        <w:t xml:space="preserve">No</w:t>
      </w:r>
      <w:br/>
      <w:r>
        <w:rPr>
          <w:b w:val="1"/>
          <w:bCs w:val="1"/>
        </w:rPr>
        <w:t xml:space="preserve">Cost of optional open access : </w:t>
      </w:r>
      <w:r>
        <w:rPr/>
        <w:t xml:space="preserve">2290 euros (updated 14/06/2023)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https://www.springernature.com/gp/authors/research-data-policy/research-data-policy-types</w:t>
        </w:r>
      </w:hyperlink>
      <w:br/>
      <w:br/>
      <w:r>
        <w:rPr/>
        <w:t xml:space="preserve">Updated on </w:t>
      </w:r>
      <w:r>
        <w:rPr/>
        <w:t xml:space="preserve">03/07/2023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322" TargetMode="External"/><Relationship Id="rId8" Type="http://schemas.openxmlformats.org/officeDocument/2006/relationships/hyperlink" Target="https://www.springer.com/journal/10601" TargetMode="External"/><Relationship Id="rId9" Type="http://schemas.openxmlformats.org/officeDocument/2006/relationships/hyperlink" Target="https://www.springer.com/journal/10601/submission-guidelines" TargetMode="External"/><Relationship Id="rId10" Type="http://schemas.openxmlformats.org/officeDocument/2006/relationships/hyperlink" Target="https://www.springernature.com/gp/authors/research-data-policy/research-data-policy-typ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2024-11-22T11:56:37+01:00</dcterms:created>
  <dcterms:modified xsi:type="dcterms:W3CDTF">2024-11-22T11:56:37+01:00</dcterms:modified>
</cp:coreProperties>
</file>

<file path=docProps/custom.xml><?xml version="1.0" encoding="utf-8"?>
<Properties xmlns="http://schemas.openxmlformats.org/officeDocument/2006/custom-properties" xmlns:vt="http://schemas.openxmlformats.org/officeDocument/2006/docPropsVTypes"/>
</file>