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Acta Chiropterologica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https://ou-publier.cirad.fr/index.php/en/node/5800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Museum and Institute of Zoology, Polish Academy of Sciences (Poland)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https://miiz.waw.pl/en/wydawnictwa/acta-chiropterologica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https://miiz.waw.pl/periodicals/acta-chiropterologica/acta-instructions.pdf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Acta Chiropterologica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health: multidiscip.</w:t>
      </w:r>
      <w:br/>
      <w:r>
        <w:rPr/>
        <w:t xml:space="preserve">Animal biology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Acta Chiropt.</w:t>
      </w:r>
      <w:br/>
      <w:r>
        <w:rPr>
          <w:b w:val="1"/>
          <w:bCs w:val="1"/>
        </w:rPr>
        <w:t xml:space="preserve">ISSN : </w:t>
      </w:r>
      <w:r>
        <w:rPr/>
        <w:t xml:space="preserve">1508-1109 (ISSN-L); 1508-1109 (ISSN-Print); 1733-5329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La revue est également accessible via le portail BioOne (http://www.bioone.org/toc/acta/19/2).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 (updated 28/07/2022)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https://miiz.waw.pl/periodicals/acta-chiropterologica/acta-instructions.pdf</w:t>
        </w:r>
      </w:hyperlink>
      <w:br/>
      <w:br/>
      <w:r>
        <w:rPr/>
        <w:t xml:space="preserve">Updated on </w:t>
      </w:r>
      <w:r>
        <w:rPr/>
        <w:t xml:space="preserve">28/07/2022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800" TargetMode="External"/><Relationship Id="rId8" Type="http://schemas.openxmlformats.org/officeDocument/2006/relationships/hyperlink" Target="https://miiz.waw.pl/en/wydawnictwa/acta-chiropterologica" TargetMode="External"/><Relationship Id="rId9" Type="http://schemas.openxmlformats.org/officeDocument/2006/relationships/hyperlink" Target="https://miiz.waw.pl/periodicals/acta-chiropterologica/acta-instructions.pdf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2024-11-21T19:05:24+01:00</dcterms:created>
  <dcterms:modified xsi:type="dcterms:W3CDTF">2024-11-21T19:05:24+01:00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