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https://ou-publier.cirad.fr/index.php/en/node/5121</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http://www.rsc.org/journals-books-databases/about-journals/chemical-science/</w:t>
        </w:r>
      </w:hyperlink>
      <w:br/>
      <w:r>
        <w:rPr>
          <w:b w:val="1"/>
          <w:bCs w:val="1"/>
        </w:rPr>
        <w:t xml:space="preserve">Information for authors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Original language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Topics : </w:t>
      </w:r>
      <w:r>
        <w:rPr/>
        <w:t xml:space="preserve"/>
      </w:r>
      <w:br/>
      <w:r>
        <w:rPr/>
        <w:t xml:space="preserve">Non-food products, biofuels</w:t>
      </w:r>
      <w:br/>
      <w:r>
        <w:rPr/>
        <w:t xml:space="preserve">Biochemistry</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Sci.</w:t>
      </w:r>
      <w:br/>
      <w:r>
        <w:rPr>
          <w:b w:val="1"/>
          <w:bCs w:val="1"/>
        </w:rPr>
        <w:t xml:space="preserve">ISSN : </w:t>
      </w:r>
      <w:r>
        <w:rPr/>
        <w:t xml:space="preserve">2041-6520 (ISSN-L); 2041-6520 (ISSN-Print); 2041-6539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https://www.rsc.org/journals-books-databases/author-and-reviewer-hub/authors-information/prepare-and-format/data-sharing/#choosingarepository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2024-11-05T03:25:39+01:00</dcterms:created>
  <dcterms:modified xsi:type="dcterms:W3CDTF">2024-11-05T03:25:39+01:00</dcterms:modified>
</cp:coreProperties>
</file>

<file path=docProps/custom.xml><?xml version="1.0" encoding="utf-8"?>
<Properties xmlns="http://schemas.openxmlformats.org/officeDocument/2006/custom-properties" xmlns:vt="http://schemas.openxmlformats.org/officeDocument/2006/docPropsVTypes"/>
</file>