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F1000Research</w:t>
      </w:r>
      <w:bookmarkEnd w:id="1"/>
    </w:p>
    <w:p>
      <w:hyperlink r:id="rId7" w:history="1">
        <w:r>
          <w:rPr>
            <w:color w:val="#0000ff"/>
          </w:rPr>
          <w:t xml:space="preserve">https://ou-publier.cirad.fr/index.php/en/node/4957</w:t>
        </w:r>
      </w:hyperlink>
    </w:p>
    <w:p>
      <w:pPr/>
      <w:br/>
      <w:r>
        <w:rPr>
          <w:b w:val="1"/>
          <w:bCs w:val="1"/>
        </w:rPr>
        <w:t xml:space="preserve">Commercial publisher : </w:t>
      </w:r>
      <w:r>
        <w:rPr/>
        <w:t xml:space="preserve">F1000 Research Limited (United Kingdom)</w:t>
      </w:r>
      <w:br/>
      <w:br/>
      <w:r>
        <w:rPr>
          <w:b w:val="1"/>
          <w:bCs w:val="1"/>
        </w:rPr>
        <w:t xml:space="preserve">Journal's website : </w:t>
      </w:r>
      <w:hyperlink r:id="rId8" w:history="1">
        <w:r>
          <w:rPr>
            <w:color w:val="#0000ff"/>
          </w:rPr>
          <w:t xml:space="preserve">https://f1000research.com/</w:t>
        </w:r>
      </w:hyperlink>
      <w:br/>
      <w:r>
        <w:rPr>
          <w:b w:val="1"/>
          <w:bCs w:val="1"/>
        </w:rPr>
        <w:t xml:space="preserve">Information for authors : </w:t>
      </w:r>
      <w:hyperlink r:id="rId9" w:history="1">
        <w:r>
          <w:rPr>
            <w:color w:val="#0000ff"/>
          </w:rPr>
          <w:t xml:space="preserve">https://f1000research.com/for-authors/article-guidelines</w:t>
        </w:r>
      </w:hyperlink>
      <w:br/>
      <w:br/>
      <w:r>
        <w:rPr>
          <w:b w:val="1"/>
          <w:bCs w:val="1"/>
        </w:rPr>
        <w:t xml:space="preserve">Présentation de la revue</w:t>
      </w:r>
      <w:br/>
      <w:r>
        <w:rPr>
          <w:b w:val="1"/>
          <w:bCs w:val="1"/>
        </w:rPr>
        <w:t xml:space="preserve">Original language : </w:t>
      </w:r>
    </w:p>
    <w:p>
      <w:pPr/>
      <w:r>
        <w:rPr>
          <w:i w:val="1"/>
          <w:iCs w:val="1"/>
        </w:rPr>
        <w:t xml:space="preserve">F1000Research</w:t>
      </w:r>
      <w:r>
        <w:rPr/>
        <w:t xml:space="preserve"> is an Open Research publishing platform for scientists, scholars and clinicians offering rapid publication of articles and other research outputs without editorial bias. All articles benefit from transparent peer review and editorial guidance on making all source data openly available.</w:t>
      </w:r>
    </w:p>
    <w:p>
      <w:pPr/>
      <w:r>
        <w:rPr>
          <w:i w:val="1"/>
          <w:iCs w:val="1"/>
        </w:rPr>
        <w:t xml:space="preserve">F1000Research</w:t>
      </w:r>
      <w:r>
        <w:rPr/>
        <w:t xml:space="preserve"> publishes articles and other research outputs reporting basic scientific, scholarly, translational and clinical research across the physical and life sciences, engineering, medicine, social sciences and humanities. Articles must be original (not duplications). All research is suitable irrespective of the perceived level of interest or novelty; we welcome confirmatory and negative results, as well as null studies.</w:t>
      </w:r>
    </w:p>
    <w:p>
      <w:pPr/>
      <w:r>
        <w:rPr>
          <w:i w:val="1"/>
          <w:iCs w:val="1"/>
        </w:rPr>
        <w:t xml:space="preserve">1000Research</w:t>
      </w:r>
      <w:r>
        <w:rPr/>
        <w:t xml:space="preserve"> publishes different type of research, including clinical trials, systematic reviews, software tools, method articles, and many others. Reviews and Opinion articles providing a balanced and comprehensive overview of the latest discoveries in a particular field, or presenting a personal perspective on recent developments, are also welcome. See the </w:t>
      </w:r>
      <w:hyperlink r:id="rId9" w:history="1">
        <w:r>
          <w:rPr>
            <w:color w:val="0000ff"/>
          </w:rPr>
          <w:t xml:space="preserve">full list of article types</w:t>
        </w:r>
      </w:hyperlink>
      <w:r>
        <w:rPr/>
        <w:t xml:space="preserve"> we accept for more information. Articles are published using a fully transparent, author-driven model: the authors are solely responsible for the content of their article. Invited peer review takes place openly </w:t>
      </w:r>
      <w:r>
        <w:rPr>
          <w:i w:val="1"/>
          <w:iCs w:val="1"/>
        </w:rPr>
        <w:t xml:space="preserve">after</w:t>
      </w:r>
      <w:r>
        <w:rPr/>
        <w:t xml:space="preserve"> publication, and the authors play a crucial role in ensuring that the article is peer-reviewed by independent experts in a timely manner. Articles that pass peer review are indexed in PubMed, Scopus and other bibliographic databases.</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2046-1402 (ISSN-L); 2046-1402 (ISSN-Electronic)</w:t>
      </w:r>
      <w:br/>
      <w:r>
        <w:rPr>
          <w:b w:val="1"/>
          <w:bCs w:val="1"/>
        </w:rPr>
        <w:t xml:space="preserve">Frequency : </w:t>
      </w:r>
      <w:r>
        <w:rPr/>
        <w:t xml:space="preserve">Continual</w:t>
      </w:r>
      <w:br/>
      <w:r>
        <w:rPr>
          <w:b w:val="1"/>
          <w:bCs w:val="1"/>
        </w:rPr>
        <w:t xml:space="preserve">Open Peer Review : </w:t>
      </w:r>
      <w:r>
        <w:rPr/>
        <w:t xml:space="preserve">Yes</w:t>
      </w:r>
      <w:br/>
      <w:r>
        <w:rPr>
          <w:b w:val="1"/>
          <w:bCs w:val="1"/>
        </w:rPr>
        <w:t xml:space="preserve">Additional information : </w:t>
      </w:r>
    </w:p>
    <w:p>
      <w:pPr/>
      <w:r>
        <w:rPr>
          <w:i w:val="1"/>
          <w:iCs w:val="1"/>
        </w:rPr>
        <w:t xml:space="preserve">F1000Research</w:t>
      </w:r>
      <w:r>
        <w:rPr/>
        <w:t xml:space="preserve"> also publishes other research outputs, collectively called documents, such as policies, guidelines, and workflows- these vary in formats and often differ from traditional scholarly publications. They are always linked to a specific gateway or collection and are published as a service to the wider research community. Posters, slides and documents are not peer reviewed, and do not appear in bibliographic databases such as PubMed.</w:t>
      </w:r>
    </w:p>
    <w:p>
      <w:pPr/>
      <w:br/>
      <w:r>
        <w:rPr>
          <w:b w:val="1"/>
          <w:bCs w:val="1"/>
        </w:rPr>
        <w:t xml:space="preserve">Article types : </w:t>
      </w:r>
      <w:r>
        <w:rPr/>
        <w:t xml:space="preserve">Research articles, Reviews, Short articles, Special issues, Technical articles, Commentaries, Data papers, Case studies, Letters, Minireviews, Research notes, Opinions, Policy papers, Software papers</w:t>
      </w:r>
      <w:br/>
      <w:br/>
      <w:r>
        <w:rPr>
          <w:b w:val="1"/>
          <w:bCs w:val="1"/>
        </w:rPr>
        <w:t xml:space="preserve">Publishing costs : </w:t>
      </w:r>
      <w:r>
        <w:rPr/>
        <w:t xml:space="preserve">Yes</w:t>
      </w:r>
      <w:br/>
      <w:r>
        <w:rPr>
          <w:b w:val="1"/>
          <w:bCs w:val="1"/>
        </w:rPr>
        <w:t xml:space="preserve">Total publishing costs : </w:t>
      </w:r>
      <w:r>
        <w:rPr/>
        <w:t xml:space="preserve">1595 $ for the majority of articles such as Research articles or Method articles; 1150 $ for papers such as Software articles or Policy Briefs; and 910 $ for papers such as Data Notes or Genome Notes. Discounts and waivers for eligible low-income countrie (updated 27/02/2024)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https://f1000research.com/for-authors/data-guidelines</w:t>
        </w:r>
      </w:hyperlink>
      <w:br/>
      <w:br/>
      <w:r>
        <w:rPr/>
        <w:t xml:space="preserve">Updated on </w:t>
      </w:r>
      <w:r>
        <w:rPr/>
        <w:t xml:space="preserve">27/02/2024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57" TargetMode="External"/><Relationship Id="rId8" Type="http://schemas.openxmlformats.org/officeDocument/2006/relationships/hyperlink" Target="https://f1000research.com/" TargetMode="External"/><Relationship Id="rId9" Type="http://schemas.openxmlformats.org/officeDocument/2006/relationships/hyperlink" Target="https://f1000research.com/for-authors/article-guidelines" TargetMode="External"/><Relationship Id="rId10" Type="http://schemas.openxmlformats.org/officeDocument/2006/relationships/hyperlink" Target="https://f1000research.com/for-authors/data-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2024-11-22T22:38:56+01:00</dcterms:created>
  <dcterms:modified xsi:type="dcterms:W3CDTF">2024-11-22T22:38:56+01:00</dcterms:modified>
</cp:coreProperties>
</file>

<file path=docProps/custom.xml><?xml version="1.0" encoding="utf-8"?>
<Properties xmlns="http://schemas.openxmlformats.org/officeDocument/2006/custom-properties" xmlns:vt="http://schemas.openxmlformats.org/officeDocument/2006/docPropsVTypes"/>
</file>