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Sexual Development</w:t>
      </w:r>
      <w:bookmarkEnd w:id="1"/>
    </w:p>
    <w:p>
      <w:hyperlink r:id="rId7" w:history="1">
        <w:r>
          <w:rPr>
            <w:color w:val="#0000ff"/>
          </w:rPr>
          <w:t xml:space="preserve">https://ou-publier.cirad.fr/index.php/en/node/4872</w:t>
        </w:r>
      </w:hyperlink>
    </w:p>
    <w:p>
      <w:pPr/>
      <w:br/>
      <w:r>
        <w:rPr>
          <w:b w:val="1"/>
          <w:bCs w:val="1"/>
        </w:rPr>
        <w:t xml:space="preserve">Commercial publisher : </w:t>
      </w:r>
      <w:r>
        <w:rPr/>
        <w:t xml:space="preserve">Karger (Switzerland)</w:t>
      </w:r>
      <w:br/>
      <w:br/>
      <w:r>
        <w:rPr>
          <w:b w:val="1"/>
          <w:bCs w:val="1"/>
        </w:rPr>
        <w:t xml:space="preserve">Journal's website : </w:t>
      </w:r>
      <w:hyperlink r:id="rId8" w:history="1">
        <w:r>
          <w:rPr>
            <w:color w:val="#0000ff"/>
          </w:rPr>
          <w:t xml:space="preserve">http://www.karger.com/Journal/Home/231547</w:t>
        </w:r>
      </w:hyperlink>
      <w:br/>
      <w:r>
        <w:rPr>
          <w:b w:val="1"/>
          <w:bCs w:val="1"/>
        </w:rPr>
        <w:t xml:space="preserve">Information for authors : </w:t>
      </w:r>
      <w:hyperlink r:id="rId9" w:history="1">
        <w:r>
          <w:rPr>
            <w:color w:val="#0000ff"/>
          </w:rPr>
          <w:t xml:space="preserve">http://www.karger.com/Journal/Guidelines/231547</w:t>
        </w:r>
      </w:hyperlink>
      <w:br/>
      <w:br/>
      <w:r>
        <w:rPr>
          <w:b w:val="1"/>
          <w:bCs w:val="1"/>
        </w:rPr>
        <w:t xml:space="preserve">Présentation de la revue</w:t>
      </w:r>
      <w:br/>
      <w:r>
        <w:rPr>
          <w:b w:val="1"/>
          <w:bCs w:val="1"/>
        </w:rPr>
        <w:t xml:space="preserve">Original language : </w:t>
      </w:r>
    </w:p>
    <w:p>
      <w:pPr/>
      <w:r>
        <w:rPr/>
        <w:t xml:space="preserve">Recent discoveries in experimental and clinical research have led to impressive advances in our knowledge of the genetic and environmental mechanisms governing sex determination and differentiation, their evolution as well as the mutations or endocrine and metabolic abnormalities that interfere with normal gonadal development. 'Sexual Development' provides a unique forum for this rapidly expanding field. Its broad scope covers all aspects of genetics, molecular biology, embryology, endocrinology, evolution and pathology of sex determination and differentiation in humans and animals.</w:t>
      </w:r>
    </w:p>
    <w:p>
      <w:pPr/>
    </w:p>
    <w:p>
      <w:pPr/>
      <w:r>
        <w:rPr>
          <w:b w:val="1"/>
          <w:bCs w:val="1"/>
        </w:rPr>
        <w:t xml:space="preserve">Topics : </w:t>
      </w:r>
      <w:r>
        <w:rPr/>
        <w:t xml:space="preserve"/>
      </w:r>
      <w:br/>
      <w:r>
        <w:rPr/>
        <w:t xml:space="preserve">Aquaculture and fisheries</w:t>
      </w:r>
      <w:br/>
      <w:r>
        <w:rPr/>
        <w:t xml:space="preserve">Animal biology</w:t>
      </w:r>
      <w:br/>
      <w:r>
        <w:rPr/>
        <w:t xml:space="preserve">Animal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Sex. Dev.</w:t>
      </w:r>
      <w:br/>
      <w:r>
        <w:rPr>
          <w:b w:val="1"/>
          <w:bCs w:val="1"/>
        </w:rPr>
        <w:t xml:space="preserve">ISSN : </w:t>
      </w:r>
      <w:r>
        <w:rPr/>
        <w:t xml:space="preserve">1661-5425 (ISSN-L); 1661-5425 (ISSN-Print); 1661-5433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Special issues, Technical articles, Commentaries, Case studies, Opinions</w:t>
      </w:r>
      <w:br/>
      <w:br/>
      <w:r>
        <w:rPr>
          <w:b w:val="1"/>
          <w:bCs w:val="1"/>
        </w:rPr>
        <w:t xml:space="preserve">Publishing costs : </w:t>
      </w:r>
      <w:r>
        <w:rPr/>
        <w:t xml:space="preserve">No</w:t>
      </w:r>
      <w:br/>
      <w:r>
        <w:rPr>
          <w:b w:val="1"/>
          <w:bCs w:val="1"/>
        </w:rPr>
        <w:t xml:space="preserve">Cost of optional open access : </w:t>
      </w:r>
      <w:r>
        <w:rPr/>
        <w:t xml:space="preserve">3750 € (updated 20/11/2024)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https://www.karger.com/Journal/Guidelines/231547#sec5</w:t>
        </w:r>
      </w:hyperlink>
      <w:br/>
      <w:br/>
      <w:r>
        <w:rPr/>
        <w:t xml:space="preserve">Updated on </w:t>
      </w:r>
      <w:r>
        <w:rPr/>
        <w:t xml:space="preserve">20/11/2024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872" TargetMode="External"/><Relationship Id="rId8" Type="http://schemas.openxmlformats.org/officeDocument/2006/relationships/hyperlink" Target="http://www.karger.com/Journal/Home/231547" TargetMode="External"/><Relationship Id="rId9" Type="http://schemas.openxmlformats.org/officeDocument/2006/relationships/hyperlink" Target="http://www.karger.com/Journal/Guidelines/231547" TargetMode="External"/><Relationship Id="rId10" Type="http://schemas.openxmlformats.org/officeDocument/2006/relationships/hyperlink" Target="https://www.karger.com/Journal/Guidelines/231547#sec5"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2024-11-22T16:00:19+01:00</dcterms:created>
  <dcterms:modified xsi:type="dcterms:W3CDTF">2024-11-22T16:00:19+01:00</dcterms:modified>
</cp:coreProperties>
</file>

<file path=docProps/custom.xml><?xml version="1.0" encoding="utf-8"?>
<Properties xmlns="http://schemas.openxmlformats.org/officeDocument/2006/custom-properties" xmlns:vt="http://schemas.openxmlformats.org/officeDocument/2006/docPropsVTypes"/>
</file>