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https://ou-publier.cirad.fr/index.php/en/node/4839</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https://onlinelibrary.wiley.com/journal/23728639</w:t>
        </w:r>
      </w:hyperlink>
      <w:br/>
      <w:r>
        <w:rPr>
          <w:b w:val="1"/>
          <w:bCs w:val="1"/>
        </w:rPr>
        <w:t xml:space="preserve">Information for authors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Original language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Topics : </w:t>
      </w:r>
      <w:r>
        <w:rPr/>
        <w:t xml:space="preserve"/>
      </w:r>
      <w:br/>
      <w:r>
        <w:rPr/>
        <w:t xml:space="preserve">Macro-economics and politics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WFP</w:t>
      </w:r>
      <w:br/>
      <w:r>
        <w:rPr>
          <w:b w:val="1"/>
          <w:bCs w:val="1"/>
        </w:rPr>
        <w:t xml:space="preserve">Abbreviated title (ISO) : </w:t>
      </w:r>
      <w:r>
        <w:rPr/>
        <w:t xml:space="preserve">World Food Policy</w:t>
      </w:r>
      <w:br/>
      <w:r>
        <w:rPr>
          <w:b w:val="1"/>
          <w:bCs w:val="1"/>
        </w:rPr>
        <w:t xml:space="preserve">ISSN : </w:t>
      </w:r>
      <w:r>
        <w:rPr/>
        <w:t xml:space="preserve">2372-8639 (ISSN-L); 2372-8639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Research notes, Opinions</w:t>
      </w:r>
      <w:br/>
      <w:br/>
      <w:r>
        <w:rPr>
          <w:b w:val="1"/>
          <w:bCs w:val="1"/>
        </w:rPr>
        <w:t xml:space="preserve">Publishing costs : </w:t>
      </w:r>
      <w:r>
        <w:rPr/>
        <w:t xml:space="preserve">No</w:t>
      </w:r>
      <w:br/>
      <w:r>
        <w:rPr>
          <w:b w:val="1"/>
          <w:bCs w:val="1"/>
        </w:rPr>
        <w:t xml:space="preserve">Cost of optional open access : </w:t>
      </w:r>
      <w:r>
        <w:rPr/>
        <w:t xml:space="preserve">2630 euros (updated 04/01/2023)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2024-11-05T01:19:05+01:00</dcterms:created>
  <dcterms:modified xsi:type="dcterms:W3CDTF">2024-11-05T01:19:05+01:00</dcterms:modified>
</cp:coreProperties>
</file>

<file path=docProps/custom.xml><?xml version="1.0" encoding="utf-8"?>
<Properties xmlns="http://schemas.openxmlformats.org/officeDocument/2006/custom-properties" xmlns:vt="http://schemas.openxmlformats.org/officeDocument/2006/docPropsVTypes"/>
</file>