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Trace Element Research</w:t>
      </w:r>
      <w:bookmarkEnd w:id="1"/>
    </w:p>
    <w:p>
      <w:hyperlink r:id="rId7" w:history="1">
        <w:r>
          <w:rPr>
            <w:color w:val="#0000ff"/>
          </w:rPr>
          <w:t xml:space="preserve">https://ou-publier.cirad.fr/index.php/en/node/4717</w:t>
        </w:r>
      </w:hyperlink>
    </w:p>
    <w:p>
      <w:pPr/>
      <w:br/>
      <w:r>
        <w:rPr>
          <w:b w:val="1"/>
          <w:bCs w:val="1"/>
        </w:rPr>
        <w:t xml:space="preserve">Scientific publisher : </w:t>
      </w:r>
      <w:r>
        <w:rPr/>
        <w:t xml:space="preserve">International Association of Bioinorganic Scientists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http://www.springer.com/life+sciences/biochemistry+%26+biophysics/journal/12011</w:t>
        </w:r>
      </w:hyperlink>
      <w:br/>
      <w:r>
        <w:rPr>
          <w:b w:val="1"/>
          <w:bCs w:val="1"/>
        </w:rPr>
        <w:t xml:space="preserve">Information for authors : </w:t>
      </w:r>
      <w:hyperlink r:id="rId9" w:history="1">
        <w:r>
          <w:rPr>
            <w:color w:val="#0000ff"/>
          </w:rPr>
          <w:t xml:space="preserve">https://www.springer.com/journal/12011/submission-guidelines</w:t>
        </w:r>
      </w:hyperlink>
      <w:br/>
      <w:br/>
      <w:r>
        <w:rPr>
          <w:b w:val="1"/>
          <w:bCs w:val="1"/>
        </w:rPr>
        <w:t xml:space="preserve">Présentation de la revue</w:t>
      </w:r>
      <w:br/>
      <w:r>
        <w:rPr>
          <w:b w:val="1"/>
          <w:bCs w:val="1"/>
        </w:rPr>
        <w:t xml:space="preserve">Original language : </w:t>
      </w:r>
    </w:p>
    <w:p>
      <w:pPr/>
      <w:r>
        <w:rPr/>
        <w:t xml:space="preserve">Biological Trace Element Research provides a much-needed central forum for the emergent, interdisciplinary field of research on the biological, environmental, and biomedical roles of trace elements. Rather than confine itself to biochemistry, the journal emphasizes the integrative aspects of trace metal research in all appropriate fields, publishing human and animal nutritional studies devoted to the fundamental chemistry and biochemistry at issue as well as to the elucidation of the relevant aspects of preventive medicine, epidemiology, clinical chemistry, agriculture, endocrinology, animal science, pharmacology, microbiology, toxicology, virology, marine biology, sensory physiology, developmental biology, and related fields</w:t>
      </w:r>
    </w:p>
    <w:p>
      <w:pPr/>
    </w:p>
    <w:p>
      <w:pPr/>
      <w:r>
        <w:rPr>
          <w:b w:val="1"/>
          <w:bCs w:val="1"/>
        </w:rPr>
        <w:t xml:space="preserve">Topics : </w:t>
      </w:r>
      <w:r>
        <w:rPr/>
        <w:t xml:space="preserve"/>
      </w:r>
      <w:br/>
      <w:r>
        <w:rPr/>
        <w:t xml:space="preserve">Agriculture: multidiscip.</w:t>
      </w:r>
      <w:br/>
      <w:r>
        <w:rPr/>
        <w:t xml:space="preserve">Livestock prod., supply chains: multidiscip.</w:t>
      </w:r>
      <w:br/>
      <w:r>
        <w:rPr/>
        <w:t xml:space="preserve">Animal health: multidiscip.</w:t>
      </w:r>
      <w:br/>
      <w:r>
        <w:rPr/>
        <w:t xml:space="preserve">Human nutrition</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trace elem. res.</w:t>
      </w:r>
      <w:br/>
      <w:r>
        <w:rPr>
          <w:b w:val="1"/>
          <w:bCs w:val="1"/>
        </w:rPr>
        <w:t xml:space="preserve">ISSN : </w:t>
      </w:r>
      <w:r>
        <w:rPr/>
        <w:t xml:space="preserve">0163-4984 (ISSN-L); 0163-4984 (ISSN-Print); 1559-0720 (ISSN-Electronic)</w:t>
      </w:r>
      <w:br/>
      <w:r>
        <w:rPr>
          <w:b w:val="1"/>
          <w:bCs w:val="1"/>
        </w:rPr>
        <w:t xml:space="preserve">Frequency : </w:t>
      </w:r>
      <w:r>
        <w:rPr/>
        <w:t xml:space="preserve">13 issues/year</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r>
        <w:rPr>
          <w:b w:val="1"/>
          <w:bCs w:val="1"/>
        </w:rPr>
        <w:t xml:space="preserve">Cost of optional open access : </w:t>
      </w:r>
      <w:r>
        <w:rPr/>
        <w:t xml:space="preserve">3090 € (updated 22/07/2024)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717" TargetMode="External"/><Relationship Id="rId8" Type="http://schemas.openxmlformats.org/officeDocument/2006/relationships/hyperlink" Target="http://www.springer.com/life+sciences/biochemistry+%26+biophysics/journal/12011" TargetMode="External"/><Relationship Id="rId9" Type="http://schemas.openxmlformats.org/officeDocument/2006/relationships/hyperlink" Target="https://www.springer.com/journal/12011/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2024-11-05T01:17:17+01:00</dcterms:created>
  <dcterms:modified xsi:type="dcterms:W3CDTF">2024-11-05T01:17:17+01:00</dcterms:modified>
</cp:coreProperties>
</file>

<file path=docProps/custom.xml><?xml version="1.0" encoding="utf-8"?>
<Properties xmlns="http://schemas.openxmlformats.org/officeDocument/2006/custom-properties" xmlns:vt="http://schemas.openxmlformats.org/officeDocument/2006/docPropsVTypes"/>
</file>