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Economics</w:t>
      </w:r>
      <w:bookmarkEnd w:id="1"/>
    </w:p>
    <w:p>
      <w:hyperlink r:id="rId7" w:history="1">
        <w:r>
          <w:rPr>
            <w:color w:val="#0000ff"/>
          </w:rPr>
          <w:t xml:space="preserve">https://ou-publier.cirad.fr/index.php/en/node/4548</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http://www.tandfonline.com/loi/raec20#.Vd8MnSfqfVg</w:t>
        </w:r>
      </w:hyperlink>
      <w:br/>
      <w:r>
        <w:rPr>
          <w:b w:val="1"/>
          <w:bCs w:val="1"/>
        </w:rPr>
        <w:t xml:space="preserve">Information for authors : </w:t>
      </w:r>
      <w:hyperlink r:id="rId9" w:history="1">
        <w:r>
          <w:rPr>
            <w:color w:val="#0000ff"/>
          </w:rPr>
          <w:t xml:space="preserve">http://www.tandfonline.com/action/authorSubmission?journalCode=raec20&amp;page=instructions</w:t>
        </w:r>
      </w:hyperlink>
      <w:br/>
      <w:br/>
      <w:r>
        <w:rPr>
          <w:b w:val="1"/>
          <w:bCs w:val="1"/>
        </w:rPr>
        <w:t xml:space="preserve">Présentation de la revue</w:t>
      </w:r>
      <w:br/>
      <w:r>
        <w:rPr>
          <w:b w:val="1"/>
          <w:bCs w:val="1"/>
        </w:rPr>
        <w:t xml:space="preserve">Original language : </w:t>
      </w:r>
    </w:p>
    <w:p>
      <w:pPr/>
      <w:r>
        <w:rPr/>
        <w:t xml:space="preserve">Applied Economics is a peer-reviewed journal encouraging the application of economic analysis to specific problems in both the public and private sectors. It particularly fosters quantitative and empirical studies, the results of which are of use in the practical field, and thus helps to bring economic theory nearer to reality. Contributions which make use of the methods of mathematics, statistics and operations research will be welcomed, provided the conclusions are factual and properly explained.</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Appl. Econ.</w:t>
      </w:r>
      <w:br/>
      <w:r>
        <w:rPr>
          <w:b w:val="1"/>
          <w:bCs w:val="1"/>
        </w:rPr>
        <w:t xml:space="preserve">ISSN : </w:t>
      </w:r>
      <w:r>
        <w:rPr/>
        <w:t xml:space="preserve">0003-6846 (ISSN-L); 0003-6846 (ISSN-Print); 1466-4283 (ISSN-Electronic)</w:t>
      </w:r>
      <w:br/>
      <w:r>
        <w:rPr>
          <w:b w:val="1"/>
          <w:bCs w:val="1"/>
        </w:rPr>
        <w:t xml:space="preserve">Frequency : </w:t>
      </w:r>
      <w:r>
        <w:rPr/>
        <w:t xml:space="preserve">60 issues/year</w:t>
      </w:r>
      <w:br/>
      <w:r>
        <w:rPr>
          <w:b w:val="1"/>
          <w:bCs w:val="1"/>
        </w:rPr>
        <w:t xml:space="preserve">Additional information : </w:t>
      </w:r>
    </w:p>
    <w:p>
      <w:pPr/>
      <w:r>
        <w:rPr/>
        <w:t xml:space="preserve">Revue citée dans la liste des revues AERES pour le domaine ÉCONOMIE – GESTION.</w:t>
      </w:r>
    </w:p>
    <w:p>
      <w:pPr/>
      <w:br/>
      <w:r>
        <w:rPr>
          <w:b w:val="1"/>
          <w:bCs w:val="1"/>
        </w:rPr>
        <w:t xml:space="preserve">Article types : </w:t>
      </w:r>
      <w:r>
        <w:rPr/>
        <w:t xml:space="preserve">Research articles</w:t>
      </w:r>
      <w:br/>
      <w:br/>
      <w:r>
        <w:rPr>
          <w:b w:val="1"/>
          <w:bCs w:val="1"/>
        </w:rPr>
        <w:t xml:space="preserve">Publishing costs : </w:t>
      </w:r>
      <w:r>
        <w:rPr/>
        <w:t xml:space="preserve">Yes</w:t>
      </w:r>
      <w:br/>
      <w:r>
        <w:rPr>
          <w:b w:val="1"/>
          <w:bCs w:val="1"/>
        </w:rPr>
        <w:t xml:space="preserve">Cost of optional open access : </w:t>
      </w:r>
      <w:r>
        <w:rPr/>
        <w:t xml:space="preserve">2550 Euros (updated 01/01/2022)</w:t>
      </w:r>
      <w:br/>
      <w:r>
        <w:rPr>
          <w:b w:val="1"/>
          <w:bCs w:val="1"/>
        </w:rPr>
        <w:t xml:space="preserve">Total publishing costs : </w:t>
      </w:r>
      <w:r>
        <w:rPr/>
        <w:t xml:space="preserve">Coût de soumission : $225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548" TargetMode="External"/><Relationship Id="rId8" Type="http://schemas.openxmlformats.org/officeDocument/2006/relationships/hyperlink" Target="http://www.tandfonline.com/loi/raec20#.Vd8MnSfqfVg" TargetMode="External"/><Relationship Id="rId9" Type="http://schemas.openxmlformats.org/officeDocument/2006/relationships/hyperlink" Target="http://www.tandfonline.com/action/authorSubmission?journalCode=raec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2024-11-22T07:26:03+01:00</dcterms:created>
  <dcterms:modified xsi:type="dcterms:W3CDTF">2024-11-22T07:26:03+01:00</dcterms:modified>
</cp:coreProperties>
</file>

<file path=docProps/custom.xml><?xml version="1.0" encoding="utf-8"?>
<Properties xmlns="http://schemas.openxmlformats.org/officeDocument/2006/custom-properties" xmlns:vt="http://schemas.openxmlformats.org/officeDocument/2006/docPropsVTypes"/>
</file>