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Experimental and Applied Acarology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https://ou-publier.cirad.fr/index.php/en/node/4522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https://www.springer.com/journal/10493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https://www.springer.com/journal/10493/submission-guidelines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Experimental and Applied Acarology publishes original papers of a high scientific standard, bringing together basic and applied research on mites and ticks, including all aspects of their control. Coverage encompasses agricultural mites, stored-product mites, parasitic mites, mites of environmental significance and ticks of medical and veterinary importance. The subject matter draws upon a wide variety of disciplines, among them ecology, epidemiology, physiology, biochemistry, toxicology and pesticide resistance, immunology, genetics and molecular biology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Human health</w:t>
      </w:r>
      <w:br/>
      <w:r>
        <w:rPr/>
        <w:t xml:space="preserve">Diseases, pathogens, control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Experimental &amp; Applied Acarology</w:t>
      </w:r>
      <w:br/>
      <w:r>
        <w:rPr>
          <w:b w:val="1"/>
          <w:bCs w:val="1"/>
        </w:rPr>
        <w:t xml:space="preserve">Abbreviated title (ISO) : </w:t>
      </w:r>
      <w:r>
        <w:rPr/>
        <w:t xml:space="preserve">Exp. Appl. Acarol.</w:t>
      </w:r>
      <w:br/>
      <w:r>
        <w:rPr>
          <w:b w:val="1"/>
          <w:bCs w:val="1"/>
        </w:rPr>
        <w:t xml:space="preserve">ISSN : </w:t>
      </w:r>
      <w:r>
        <w:rPr/>
        <w:t xml:space="preserve">0168-8162 (ISSN-L); 0168-8162 (ISSN-Print); 1572-9702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Euros (updated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522" TargetMode="External"/><Relationship Id="rId8" Type="http://schemas.openxmlformats.org/officeDocument/2006/relationships/hyperlink" Target="https://www.springer.com/journal/10493" TargetMode="External"/><Relationship Id="rId9" Type="http://schemas.openxmlformats.org/officeDocument/2006/relationships/hyperlink" Target="https://www.springer.com/journal/10493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2024-11-22T22:24:07+01:00</dcterms:created>
  <dcterms:modified xsi:type="dcterms:W3CDTF">2024-11-22T22:24:07+01:00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