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Biotechnology</w:t>
      </w:r>
      <w:bookmarkEnd w:id="1"/>
    </w:p>
    <w:p>
      <w:hyperlink r:id="rId7" w:history="1">
        <w:r>
          <w:rPr>
            <w:color w:val="#0000ff"/>
          </w:rPr>
          <w:t xml:space="preserve">https://ou-publier.cirad.fr/index.php/en/node/4039</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https://www.inderscience.com/jhome.php?jcode=ijbt</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The IJBT provides an international forum and refereed authoritative source of information in the field of Biotechnology and Biotechnics, with emphasis on management and economics, as well as the political and social issues. It aims to disseminate knowledge, provide a learned reference in the field, and establish channels of communication between academic and research experts, policy makers and executives in industry, commerce and investment institutions. Subject Coverage: Biotechnology in food ; Biotechnology in healthcare ; Biotechnology in environment ; Biotechnology in agriculture ; Biotechnology in diagnostics ; Biotechnology in therapeutics ; Biotechnology in cosmetics  ; Innovation in biotechnology and bio-ethics ; Partnerships, networks and joint ventures ; Biotechnology in the developed and developing world ; Management and economics of biotechnology ; Political and social issues</w:t>
      </w:r>
    </w:p>
    <w:p>
      <w:pPr/>
    </w:p>
    <w:p>
      <w:pPr/>
      <w:r>
        <w:rPr>
          <w:b w:val="1"/>
          <w:bCs w:val="1"/>
        </w:rPr>
        <w:t xml:space="preserve">Topics : </w:t>
      </w:r>
      <w:r>
        <w:rPr/>
        <w:t xml:space="preserve"/>
      </w:r>
      <w:br/>
      <w:r>
        <w:rPr/>
        <w:t xml:space="preserve">Technology: multidisciplinary</w:t>
      </w:r>
      <w:br/>
      <w:r>
        <w:rPr/>
        <w:t xml:space="preserve">Sciences and societies, ethics</w:t>
      </w:r>
      <w:br/>
      <w:r>
        <w:rPr/>
        <w:t xml:space="preserve">Plant production: multidiscip.</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IJBT</w:t>
      </w:r>
      <w:br/>
      <w:r>
        <w:rPr>
          <w:b w:val="1"/>
          <w:bCs w:val="1"/>
        </w:rPr>
        <w:t xml:space="preserve">ISSN : </w:t>
      </w:r>
      <w:r>
        <w:rPr/>
        <w:t xml:space="preserve">0963-6048 (ISSN-L); 0963-6048 (ISSN-Print); 1741-5020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Special issues, Research articles, Reviews, Opinions, Case studies, Conference reports, Commentaries, Book analyses</w:t>
      </w:r>
      <w:br/>
      <w:br/>
      <w:r>
        <w:rPr>
          <w:b w:val="1"/>
          <w:bCs w:val="1"/>
        </w:rPr>
        <w:t xml:space="preserve">Publishing costs : </w:t>
      </w:r>
      <w:r>
        <w:rPr/>
        <w:t xml:space="preserve">No</w:t>
      </w:r>
      <w:br/>
      <w:r>
        <w:rPr>
          <w:b w:val="1"/>
          <w:bCs w:val="1"/>
        </w:rPr>
        <w:t xml:space="preserve">Cost of optional open access : </w:t>
      </w:r>
      <w:r>
        <w:rPr/>
        <w:t xml:space="preserve">$3000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39" TargetMode="External"/><Relationship Id="rId8" Type="http://schemas.openxmlformats.org/officeDocument/2006/relationships/hyperlink" Target="https://www.inderscience.com/jhome.php?jcode=ijbt"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2024-11-23T06:14:47+01:00</dcterms:created>
  <dcterms:modified xsi:type="dcterms:W3CDTF">2024-11-23T06:14:47+01:00</dcterms:modified>
</cp:coreProperties>
</file>

<file path=docProps/custom.xml><?xml version="1.0" encoding="utf-8"?>
<Properties xmlns="http://schemas.openxmlformats.org/officeDocument/2006/custom-properties" xmlns:vt="http://schemas.openxmlformats.org/officeDocument/2006/docPropsVTypes"/>
</file>