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Indonesian Economic Studies</w:t>
      </w:r>
      <w:bookmarkEnd w:id="1"/>
    </w:p>
    <w:p>
      <w:hyperlink r:id="rId7" w:history="1">
        <w:r>
          <w:rPr>
            <w:color w:val="#0000ff"/>
          </w:rPr>
          <w:t xml:space="preserve">https://ou-publier.cirad.fr/index.php/en/node/4008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https://www.tandfonline.com/action/journalInformation?show=aimsScope&amp;journalCode=cbie20</w:t>
        </w:r>
      </w:hyperlink>
      <w:br/>
      <w:r>
        <w:rPr>
          <w:b w:val="1"/>
          <w:bCs w:val="1"/>
        </w:rPr>
        <w:t xml:space="preserve">Information for authors : </w:t>
      </w:r>
      <w:hyperlink r:id="rId9" w:history="1">
        <w:r>
          <w:rPr>
            <w:color w:val="#0000ff"/>
          </w:rPr>
          <w:t xml:space="preserve">https://www.tandfonline.com/action/authorSubmission?journalCode=cbie20&amp;page=instructions</w:t>
        </w:r>
      </w:hyperlink>
      <w:br/>
      <w:br/>
      <w:r>
        <w:rPr>
          <w:b w:val="1"/>
          <w:bCs w:val="1"/>
        </w:rPr>
        <w:t xml:space="preserve">Présentation de la revue</w:t>
      </w:r>
      <w:br/>
      <w:r>
        <w:rPr>
          <w:b w:val="1"/>
          <w:bCs w:val="1"/>
        </w:rPr>
        <w:t xml:space="preserve">Original language : </w:t>
      </w:r>
    </w:p>
    <w:p>
      <w:pPr/>
      <w:r>
        <w:rPr/>
        <w:t xml:space="preserve">The Bulletin of Indonesian Economic Studies, a peer-reviewed journal published by the Indonesian Project at the Australian University, fills a significant void by providing a well respected outlet for high quality research by both Indonesians and foreigners on any and all matters pertaining to the Indonesian economy - from poverty to public administration, from small business to state enterprise, from peasant farming and fisheries to financial crises - and touching on closely related fields such as law, the environment, government and politics, demography, education and health. In doing so, it has played an important role in helping the world, and the Indonesians themselves, to understand Indonesia. The journal has been recognised world wide as one of the top ranking economics journals in terms of citations.</w:t>
      </w:r>
      <w:br/>
      <w:r>
        <w:rPr/>
        <w:t xml:space="preserve">In addition to the usual papers reporting economic analysis and research, each issue leads with a comprehensive 'Survey of Recent Developments', which aims to be accessible even to non-economists, and helps to account for the journal's diverse readership within academia, government, business and the public as a whole. The journal also includes a number of book reviews on Indonesian economics and related issues.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Indones. Econ. Stud.</w:t>
      </w:r>
      <w:br/>
      <w:r>
        <w:rPr>
          <w:b w:val="1"/>
          <w:bCs w:val="1"/>
        </w:rPr>
        <w:t xml:space="preserve">ISSN : </w:t>
      </w:r>
      <w:r>
        <w:rPr/>
        <w:t xml:space="preserve">0007-4918 (ISSN-L); 0007-4918 (ISSN-Print); 1472-7234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Research notes</w:t>
      </w:r>
      <w:br/>
      <w:br/>
      <w:r>
        <w:rPr>
          <w:b w:val="1"/>
          <w:bCs w:val="1"/>
        </w:rPr>
        <w:t xml:space="preserve">Publishing costs : </w:t>
      </w:r>
      <w:r>
        <w:rPr/>
        <w:t xml:space="preserve">No</w:t>
      </w:r>
      <w:br/>
      <w:r>
        <w:rPr>
          <w:b w:val="1"/>
          <w:bCs w:val="1"/>
        </w:rPr>
        <w:t xml:space="preserve">Cost of optional open access : </w:t>
      </w:r>
      <w:r>
        <w:rPr/>
        <w:t xml:space="preserve">3010 Euros (réduction pour les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08" TargetMode="External"/><Relationship Id="rId8" Type="http://schemas.openxmlformats.org/officeDocument/2006/relationships/hyperlink" Target="https://www.tandfonline.com/action/journalInformation?show=aimsScope&amp;journalCode=cbie20" TargetMode="External"/><Relationship Id="rId9" Type="http://schemas.openxmlformats.org/officeDocument/2006/relationships/hyperlink" Target="https://www.tandfonline.com/action/authorSubmission?journalCode=cbi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2024-11-22T15:10:24+01:00</dcterms:created>
  <dcterms:modified xsi:type="dcterms:W3CDTF">2024-11-22T15:10:24+01:00</dcterms:modified>
</cp:coreProperties>
</file>

<file path=docProps/custom.xml><?xml version="1.0" encoding="utf-8"?>
<Properties xmlns="http://schemas.openxmlformats.org/officeDocument/2006/custom-properties" xmlns:vt="http://schemas.openxmlformats.org/officeDocument/2006/docPropsVTypes"/>
</file>