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Phytochemical Analysis</w:t>
      </w:r>
      <w:bookmarkEnd w:id="1"/>
    </w:p>
    <w:p>
      <w:hyperlink r:id="rId7" w:history="1">
        <w:r>
          <w:rPr>
            <w:color w:val="#0000ff"/>
          </w:rPr>
          <w:t xml:space="preserve">https://ou-publier.cirad.fr/index.php/en/node/3914</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https://onlinelibrary.wiley.com/journal/10991565</w:t>
        </w:r>
      </w:hyperlink>
      <w:br/>
      <w:r>
        <w:rPr>
          <w:b w:val="1"/>
          <w:bCs w:val="1"/>
        </w:rPr>
        <w:t xml:space="preserve">Information for authors : </w:t>
      </w:r>
      <w:hyperlink r:id="rId9" w:history="1">
        <w:r>
          <w:rPr>
            <w:color w:val="#0000ff"/>
          </w:rPr>
          <w:t xml:space="preserve">https://onlinelibrary.wiley.com/page/journal/10991565/homepage/forauthors.html</w:t>
        </w:r>
      </w:hyperlink>
      <w:br/>
      <w:br/>
      <w:r>
        <w:rPr>
          <w:b w:val="1"/>
          <w:bCs w:val="1"/>
        </w:rPr>
        <w:t xml:space="preserve">Présentation de la revue</w:t>
      </w:r>
      <w:br/>
      <w:r>
        <w:rPr>
          <w:b w:val="1"/>
          <w:bCs w:val="1"/>
        </w:rPr>
        <w:t xml:space="preserve">Original language : </w:t>
      </w:r>
    </w:p>
    <w:p>
      <w:pPr/>
      <w:r>
        <w:rPr/>
        <w:t xml:space="preserve">Phytochemical Analysis is devoted to the publication of original articles on the utilization of analytical methodology in the plant sciences. The spectrum of coverage is broad, encompassing methods and techniques relevant to the extraction, separation, purification, identification and qualification of substances in plant biochemistry, plant cellular and molecular biology, plant biotechnology, the food sciences, agriculture and horticulture. The Journal welcomes papers on the analysis of whole plants (including bacteria and algae), plant cells, tissues and organs, plant-derived extracts and plant products (including those which have been partially or completely refined for use in the food, agrochemical, pharmaceutical and related industries). All forms of physical, chemical, biochemical, spectroscopic, radiometric, electrometric and chromatographic investigations of plant products (monomeric species as well as polymeric molecules such as nucleic acids, proteins, lipids and carbohydrates) will be included. Phytochemical Analysis is intended to serve as a major resource for information on analytical and instrumental methodology in the plant sciences.</w:t>
      </w:r>
    </w:p>
    <w:p>
      <w:pPr/>
    </w:p>
    <w:p>
      <w:pPr/>
      <w:r>
        <w:rPr>
          <w:b w:val="1"/>
          <w:bCs w:val="1"/>
        </w:rPr>
        <w:t xml:space="preserve">Topics : </w:t>
      </w:r>
      <w:r>
        <w:rPr/>
        <w:t xml:space="preserve"/>
      </w:r>
      <w:br/>
      <w:r>
        <w:rPr/>
        <w:t xml:space="preserve">Plant production: multidiscip.</w:t>
      </w:r>
      <w:br/>
      <w:r>
        <w:rPr/>
        <w:t xml:space="preserve">Food sciences</w:t>
      </w:r>
      <w:br/>
      <w:r>
        <w:rPr/>
        <w:t xml:space="preserve">Plant biology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Phytochem. Anal.</w:t>
      </w:r>
      <w:br/>
      <w:r>
        <w:rPr>
          <w:b w:val="1"/>
          <w:bCs w:val="1"/>
        </w:rPr>
        <w:t xml:space="preserve">ISSN : </w:t>
      </w:r>
      <w:r>
        <w:rPr/>
        <w:t xml:space="preserve">0958-0344 (ISSN-L); 0958-0344 (ISSN-Print); 1099-1565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Letters, Minireviews</w:t>
      </w:r>
      <w:br/>
      <w:br/>
      <w:r>
        <w:rPr>
          <w:b w:val="1"/>
          <w:bCs w:val="1"/>
        </w:rPr>
        <w:t xml:space="preserve">Publishing costs : </w:t>
      </w:r>
      <w:r>
        <w:rPr/>
        <w:t xml:space="preserve">No</w:t>
      </w:r>
      <w:br/>
      <w:r>
        <w:rPr>
          <w:b w:val="1"/>
          <w:bCs w:val="1"/>
        </w:rPr>
        <w:t xml:space="preserve">Cost of optional open access : </w:t>
      </w:r>
      <w:r>
        <w:rPr/>
        <w:t xml:space="preserve">3470 € (updated 18/04/2024)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18/04/2024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14" TargetMode="External"/><Relationship Id="rId8" Type="http://schemas.openxmlformats.org/officeDocument/2006/relationships/hyperlink" Target="https://onlinelibrary.wiley.com/journal/10991565" TargetMode="External"/><Relationship Id="rId9" Type="http://schemas.openxmlformats.org/officeDocument/2006/relationships/hyperlink" Target="https://onlinelibrary.wiley.com/page/journal/10991565/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2024-11-23T06:20:00+01:00</dcterms:created>
  <dcterms:modified xsi:type="dcterms:W3CDTF">2024-11-23T06:20:00+01:00</dcterms:modified>
</cp:coreProperties>
</file>

<file path=docProps/custom.xml><?xml version="1.0" encoding="utf-8"?>
<Properties xmlns="http://schemas.openxmlformats.org/officeDocument/2006/custom-properties" xmlns:vt="http://schemas.openxmlformats.org/officeDocument/2006/docPropsVTypes"/>
</file>