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https://ou-publier.cirad.fr/index.php/en/node/3847</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http://www.cell.com/current-biology/</w:t>
        </w:r>
      </w:hyperlink>
      <w:br/>
      <w:r>
        <w:rPr>
          <w:b w:val="1"/>
          <w:bCs w:val="1"/>
        </w:rPr>
        <w:t xml:space="preserve">Information for authors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Original language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Biol.</w:t>
      </w:r>
      <w:br/>
      <w:r>
        <w:rPr>
          <w:b w:val="1"/>
          <w:bCs w:val="1"/>
        </w:rPr>
        <w:t xml:space="preserve">ISSN : </w:t>
      </w:r>
      <w:r>
        <w:rPr/>
        <w:t xml:space="preserve">0960-9822 (ISSN-L); 0960-9822 (ISSN-Print)</w:t>
      </w:r>
      <w:br/>
      <w:r>
        <w:rPr>
          <w:b w:val="1"/>
          <w:bCs w:val="1"/>
        </w:rPr>
        <w:t xml:space="preserve">Frequency : </w:t>
      </w:r>
      <w:r>
        <w:rPr/>
        <w:t xml:space="preserve">24 issues/year (Twice-monthly)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6110 €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https://www.cell.com/current-biology/authors#datacode</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2024-11-22T11:34:27+01:00</dcterms:created>
  <dcterms:modified xsi:type="dcterms:W3CDTF">2024-11-22T11:34:27+01:00</dcterms:modified>
</cp:coreProperties>
</file>

<file path=docProps/custom.xml><?xml version="1.0" encoding="utf-8"?>
<Properties xmlns="http://schemas.openxmlformats.org/officeDocument/2006/custom-properties" xmlns:vt="http://schemas.openxmlformats.org/officeDocument/2006/docPropsVTypes"/>
</file>