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Global Environmental Change: Human and Policy Dimension</w:t>
      </w:r>
      <w:bookmarkEnd w:id="1"/>
    </w:p>
    <w:p>
      <w:hyperlink r:id="rId7" w:history="1">
        <w:r>
          <w:rPr>
            <w:color w:val="#0000ff"/>
          </w:rPr>
          <w:t xml:space="preserve">https://ou-publier.cirad.fr/index.php/en/node/3803</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http://www.elsevier.com/wps/find/journaldescription.cws_home/30425/description#description</w:t>
        </w:r>
      </w:hyperlink>
      <w:br/>
      <w:r>
        <w:rPr>
          <w:b w:val="1"/>
          <w:bCs w:val="1"/>
        </w:rPr>
        <w:t xml:space="preserve">Information for authors : </w:t>
      </w:r>
      <w:hyperlink r:id="rId9" w:history="1">
        <w:r>
          <w:rPr>
            <w:color w:val="#0000ff"/>
          </w:rPr>
          <w:t xml:space="preserve">http://www.elsevier.com/wps/find/journaldescription.cws_home/30425/authorinstructions</w:t>
        </w:r>
      </w:hyperlink>
      <w:br/>
      <w:br/>
      <w:r>
        <w:rPr>
          <w:b w:val="1"/>
          <w:bCs w:val="1"/>
        </w:rPr>
        <w:t xml:space="preserve">Présentation de la revue</w:t>
      </w:r>
      <w:br/>
      <w:r>
        <w:rPr>
          <w:b w:val="1"/>
          <w:bCs w:val="1"/>
        </w:rPr>
        <w:t xml:space="preserve">Original language : </w:t>
      </w:r>
    </w:p>
    <w:p>
      <w:pPr/>
      <w:r>
        <w:rPr/>
        <w:t xml:space="preserve">Global Environmental Change: Human and Policy Dimensions is an international, interdisciplinary journal spanning the social and natural sciences. It publishes high-quality original theoretical and applied research and review articles across the entire field of global environmental change. Areas include biodiversity and ecosystem services, water resources, climate change, international agreements, North-South relations, land use and cover change, institutions and governance. The journal interprets global environmental change to mean the outcome of processes that are manifest in localities, but with consequences at multiple spatial, temporal and socio-political scales. The journal addresses issues of public policy, economics, equity, risk, and resilience, science policy, international development, and health and well-being.</w:t>
      </w:r>
    </w:p>
    <w:p>
      <w:pPr/>
    </w:p>
    <w:p>
      <w:pPr/>
      <w:r>
        <w:rPr>
          <w:b w:val="1"/>
          <w:bCs w:val="1"/>
        </w:rPr>
        <w:t xml:space="preserve">Topics : </w:t>
      </w:r>
      <w:r>
        <w:rPr/>
        <w:t xml:space="preserve"/>
      </w:r>
      <w:br/>
      <w:r>
        <w:rPr/>
        <w:t xml:space="preserve">Macro-economics and politics</w:t>
      </w:r>
      <w:br/>
      <w:r>
        <w:rPr/>
        <w:t xml:space="preserve">Sociology, anthropol., ethnol.</w:t>
      </w:r>
      <w:br/>
      <w:r>
        <w:rPr/>
        <w:t xml:space="preserve">Geography</w:t>
      </w:r>
      <w:br/>
      <w:r>
        <w:rPr/>
        <w:t xml:space="preserve">Environment, sustainability: multidiscip.</w:t>
      </w:r>
      <w:br/>
      <w:r>
        <w:rPr/>
        <w:t xml:space="preserve">Climate and environmental change</w:t>
      </w:r>
      <w:br/>
      <w:r>
        <w:rPr/>
        <w:t xml:space="preserve">Biodiversity, conservation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Global Environmental Change</w:t>
      </w:r>
      <w:br/>
      <w:r>
        <w:rPr>
          <w:b w:val="1"/>
          <w:bCs w:val="1"/>
        </w:rPr>
        <w:t xml:space="preserve">Abbreviated title (ISO) : </w:t>
      </w:r>
      <w:r>
        <w:rPr/>
        <w:t xml:space="preserve">Glob. Environ. Change-Human Policy Dimens.</w:t>
      </w:r>
      <w:br/>
      <w:r>
        <w:rPr>
          <w:b w:val="1"/>
          <w:bCs w:val="1"/>
        </w:rPr>
        <w:t xml:space="preserve">ISSN : </w:t>
      </w:r>
      <w:r>
        <w:rPr/>
        <w:t xml:space="preserve">0959-3780 (ISSN-L); 0959-3780 (ISSN-Print); 1872-9495 (ISSN-Electronic)</w:t>
      </w:r>
      <w:br/>
      <w:r>
        <w:rPr>
          <w:b w:val="1"/>
          <w:bCs w:val="1"/>
        </w:rPr>
        <w:t xml:space="preserve">Frequency : </w:t>
      </w:r>
      <w:r>
        <w:rPr/>
        <w:t xml:space="preserve">6 issues/year (Bi-monthly)</w:t>
      </w:r>
      <w:br/>
      <w:r>
        <w:rPr>
          <w:b w:val="1"/>
          <w:bCs w:val="1"/>
        </w:rPr>
        <w:t xml:space="preserve">Additional information : </w:t>
      </w:r>
    </w:p>
    <w:p>
      <w:pPr/>
      <w:r>
        <w:rPr/>
        <w:t xml:space="preserve">Embargo : 36 mois après publication de l'article, la version post-print peut être déposée sur une archive ouverte (ex : Agritrop).</w:t>
      </w:r>
    </w:p>
    <w:p>
      <w:pPr/>
      <w:br/>
      <w:r>
        <w:rPr>
          <w:b w:val="1"/>
          <w:bCs w:val="1"/>
        </w:rPr>
        <w:t xml:space="preserve">Article types : </w:t>
      </w:r>
      <w:r>
        <w:rPr/>
        <w:t xml:space="preserve">Research articles,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5150 $ (updated 23/05/2023)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23/05/2023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803" TargetMode="External"/><Relationship Id="rId8" Type="http://schemas.openxmlformats.org/officeDocument/2006/relationships/hyperlink" Target="http://www.elsevier.com/wps/find/journaldescription.cws_home/30425/description#description" TargetMode="External"/><Relationship Id="rId9" Type="http://schemas.openxmlformats.org/officeDocument/2006/relationships/hyperlink" Target="http://www.elsevier.com/wps/find/journaldescription.cws_home/30425/authorinstruction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2024-11-23T01:50:18+01:00</dcterms:created>
  <dcterms:modified xsi:type="dcterms:W3CDTF">2024-11-23T01:50:18+01:00</dcterms:modified>
</cp:coreProperties>
</file>

<file path=docProps/custom.xml><?xml version="1.0" encoding="utf-8"?>
<Properties xmlns="http://schemas.openxmlformats.org/officeDocument/2006/custom-properties" xmlns:vt="http://schemas.openxmlformats.org/officeDocument/2006/docPropsVTypes"/>
</file>