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</w:p>
    <w:p/>
    <w:p>
      <w:pP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</w:p>
    <w:p/>
    <w:p>
      <w:pPr/>
      <w:r>
        <w:rPr/>
        <w:t xml:space="preserve">Studies based on field experiments need to be conducted in at least three test environments.</w:t>
      </w:r>
    </w:p>
    <w:p/>
    <w:p>
      <w:pPr/>
      <w:r>
        <w:rPr/>
        <w:t xml:space="preserve">Studies on EST or SSR development as well as BAC library construction and validation will be considered for publication only if they present clearly the applications for plant breeding).</w:t>
      </w:r>
    </w:p>
    <w:p/>
    <w:p>
      <w:pP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TAG</w:t>
      </w:r>
      <w:br/>
      <w:r>
        <w:rPr>
          <w:b w:val="1"/>
          <w:bCs w:val="1"/>
        </w:rPr>
        <w:t xml:space="preserve">Former title : </w:t>
      </w:r>
      <w:r>
        <w:rPr/>
        <w:t xml:space="preserve">Züchter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(ISSN-Print); 1432-2242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Special issues,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2024-11-05T03:24:36+01:00</dcterms:created>
  <dcterms:modified xsi:type="dcterms:W3CDTF">2024-11-05T03:24:36+01:00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