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Remote Sensing of Environment</w:t>
      </w:r>
      <w:bookmarkEnd w:id="1"/>
    </w:p>
    <w:p>
      <w:hyperlink r:id="rId7" w:history="1">
        <w:r>
          <w:rPr>
            <w:color w:val="#0000ff"/>
          </w:rPr>
          <w:t xml:space="preserve">https://ou-publier.cirad.fr/index.php/en/node/3576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https://www.sciencedirect.com/journal/remote-sensing-of-environment</w:t>
        </w:r>
      </w:hyperlink>
      <w:br/>
      <w:r>
        <w:rPr>
          <w:b w:val="1"/>
          <w:bCs w:val="1"/>
        </w:rPr>
        <w:t xml:space="preserve">Information for authors : </w:t>
      </w:r>
      <w:hyperlink r:id="rId9" w:history="1">
        <w:r>
          <w:rPr>
            <w:color w:val="#0000ff"/>
          </w:rPr>
          <w:t xml:space="preserve">https://www.sciencedirect.com/journal/remote-sensing-of-environment/publish/guide-for-authors</w:t>
        </w:r>
      </w:hyperlink>
      <w:br/>
      <w:br/>
      <w:r>
        <w:rPr>
          <w:b w:val="1"/>
          <w:bCs w:val="1"/>
        </w:rPr>
        <w:t xml:space="preserve">Présentation de la revue</w:t>
      </w:r>
      <w:br/>
      <w:r>
        <w:rPr>
          <w:b w:val="1"/>
          <w:bCs w:val="1"/>
        </w:rPr>
        <w:t xml:space="preserve">Original language : </w:t>
      </w:r>
    </w:p>
    <w:p>
      <w:pPr/>
      <w:r>
        <w:rPr/>
        <w:t xml:space="preserve">Remote Sensing of Environment serves the remote sensing community with the publication of results on the theory, science, applications, and technology of remote sensing of Earth Resources and Environment. Thoroughly interdisciplinary, RSE publishes on terrestrial, oceanic and atmospheric sensing. The emphasis is on biophysical and quantitative approaches to remote sensing at local to global scales. Areas of interest include, but are not necessarily restricted to: agriculture, forestry and range ; biophysical-spectral models ; ecology ; earth and environmental science ; geography and land information ; geology and geoscience ; hydrology and water resources ; image processing and analysis ; atmospheric science and meteorology ; oceanography ; sensor systems and spectral-radiometric measurements.</w:t>
      </w:r>
    </w:p>
    <w:p>
      <w:pPr/>
    </w:p>
    <w:p>
      <w:pPr/>
      <w:r>
        <w:rPr>
          <w:b w:val="1"/>
          <w:bCs w:val="1"/>
        </w:rPr>
        <w:t xml:space="preserve">Topics : </w:t>
      </w:r>
      <w:r>
        <w:rPr/>
        <w:t xml:space="preserve"/>
      </w:r>
      <w:br/>
      <w:r>
        <w:rPr/>
        <w:t xml:space="preserve">Agriculture: multidiscip.</w:t>
      </w:r>
      <w:br/>
      <w:r>
        <w:rPr/>
        <w:t xml:space="preserve">Forestry, agroforestry: multidiscip.</w:t>
      </w:r>
      <w:br/>
      <w:r>
        <w:rPr/>
        <w:t xml:space="preserve">Environment, sustainability: multidiscip.</w:t>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Remote Sens. Environ.</w:t>
      </w:r>
      <w:br/>
      <w:r>
        <w:rPr>
          <w:b w:val="1"/>
          <w:bCs w:val="1"/>
        </w:rPr>
        <w:t xml:space="preserve">ISSN : </w:t>
      </w:r>
      <w:r>
        <w:rPr/>
        <w:t xml:space="preserve">0034-4257 (ISSN-L); 0034-4257 (ISSN-Print); 1879-0704 (ISSN-Electronic)</w:t>
      </w:r>
      <w:br/>
      <w:r>
        <w:rPr>
          <w:b w:val="1"/>
          <w:bCs w:val="1"/>
        </w:rPr>
        <w:t xml:space="preserve">Frequency : </w:t>
      </w:r>
      <w:r>
        <w:rPr/>
        <w:t xml:space="preserve">18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4190 $ (updated 08/04/2024)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76" TargetMode="External"/><Relationship Id="rId8" Type="http://schemas.openxmlformats.org/officeDocument/2006/relationships/hyperlink" Target="https://www.sciencedirect.com/journal/remote-sensing-of-environment" TargetMode="External"/><Relationship Id="rId9" Type="http://schemas.openxmlformats.org/officeDocument/2006/relationships/hyperlink" Target="https://www.sciencedirect.com/journal/remote-sensing-of-environment/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2024-11-23T02:07:47+01:00</dcterms:created>
  <dcterms:modified xsi:type="dcterms:W3CDTF">2024-11-23T02:07:47+01:00</dcterms:modified>
</cp:coreProperties>
</file>

<file path=docProps/custom.xml><?xml version="1.0" encoding="utf-8"?>
<Properties xmlns="http://schemas.openxmlformats.org/officeDocument/2006/custom-properties" xmlns:vt="http://schemas.openxmlformats.org/officeDocument/2006/docPropsVTypes"/>
</file>