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Disease</w:t>
      </w:r>
      <w:bookmarkEnd w:id="1"/>
    </w:p>
    <w:p>
      <w:hyperlink r:id="rId7" w:history="1">
        <w:r>
          <w:rPr>
            <w:color w:val="#0000ff"/>
          </w:rPr>
          <w:t xml:space="preserve">https://ou-publier.cirad.fr/index.php/en/node/3555</w:t>
        </w:r>
      </w:hyperlink>
    </w:p>
    <w:p>
      <w:pPr/>
      <w:br/>
      <w:r>
        <w:rPr>
          <w:b w:val="1"/>
          <w:bCs w:val="1"/>
        </w:rPr>
        <w:t xml:space="preserve">Scientific publisher : </w:t>
      </w:r>
      <w:r>
        <w:rPr/>
        <w:t xml:space="preserve">APS - The American Phytopathological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http://apsjournals.apsnet.org/page/aboutpd</w:t>
        </w:r>
      </w:hyperlink>
      <w:br/>
      <w:r>
        <w:rPr>
          <w:b w:val="1"/>
          <w:bCs w:val="1"/>
        </w:rPr>
        <w:t xml:space="preserve">Information for authors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Original language : </w:t>
      </w:r>
    </w:p>
    <w:p>
      <w:pPr/>
      <w:r>
        <w:rPr/>
        <w:t xml:space="preserve">Plant Disease is the leading international journal for rapid reporting of research on new diseases, epidemics, and methods of disease control. It covers basic and applied research, which focuses on practical aspects of disease diagnosis and treatment. Monthly feature articles summarize current information on specific diseases. The popular Disease Notes section contains brief and timely reports of new diseases, new disease outbreaks, new hosts, and pertinent new observations of plant diseases and pathogens worldwide.</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Dis.</w:t>
      </w:r>
      <w:br/>
      <w:r>
        <w:rPr>
          <w:b w:val="1"/>
          <w:bCs w:val="1"/>
        </w:rPr>
        <w:t xml:space="preserve">ISSN : </w:t>
      </w:r>
      <w:r>
        <w:rPr/>
        <w:t xml:space="preserve">0191-2917 (ISSN-L); 0191-2917 (ISSN-Print); 1943-7692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Short articles, Commentaries, Conference reports, Letters</w:t>
      </w:r>
      <w:br/>
      <w:br/>
      <w:r>
        <w:rPr>
          <w:b w:val="1"/>
          <w:bCs w:val="1"/>
        </w:rPr>
        <w:t xml:space="preserve">Publishing costs : </w:t>
      </w:r>
      <w:r>
        <w:rPr/>
        <w:t xml:space="preserve">Yes</w:t>
      </w:r>
      <w:br/>
      <w:r>
        <w:rPr>
          <w:b w:val="1"/>
          <w:bCs w:val="1"/>
        </w:rPr>
        <w:t xml:space="preserve">Cost of optional open access : </w:t>
      </w:r>
      <w:r>
        <w:rPr/>
        <w:t xml:space="preserve">$3,300 for the first 12 page (updated 17/01/2024)</w:t>
      </w:r>
      <w:br/>
      <w:r>
        <w:rPr>
          <w:b w:val="1"/>
          <w:bCs w:val="1"/>
        </w:rPr>
        <w:t xml:space="preserve">Total publishing costs : </w:t>
      </w:r>
      <w:r>
        <w:rPr/>
        <w:t xml:space="preserve">$200 per page except when open access is selected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https://apsjournals.apsnet.org/page/authorinformation</w:t>
        </w:r>
      </w:hyperlink>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55" TargetMode="External"/><Relationship Id="rId8" Type="http://schemas.openxmlformats.org/officeDocument/2006/relationships/hyperlink" Target="http://apsjournals.apsnet.org/page/aboutpd"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2024-11-23T06:32:25+01:00</dcterms:created>
  <dcterms:modified xsi:type="dcterms:W3CDTF">2024-11-23T06:32:25+01:00</dcterms:modified>
</cp:coreProperties>
</file>

<file path=docProps/custom.xml><?xml version="1.0" encoding="utf-8"?>
<Properties xmlns="http://schemas.openxmlformats.org/officeDocument/2006/custom-properties" xmlns:vt="http://schemas.openxmlformats.org/officeDocument/2006/docPropsVTypes"/>
</file>