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Field Crops Research</w:t>
      </w:r>
      <w:bookmarkEnd w:id="1"/>
    </w:p>
    <w:p>
      <w:hyperlink r:id="rId7" w:history="1">
        <w:r>
          <w:rPr>
            <w:color w:val="#0000ff"/>
          </w:rPr>
          <w:t xml:space="preserve">https://ou-publier.cirad.fr/index.php/en/node/3403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https://www.sciencedirect.com/journal/field-crops-research</w:t>
        </w:r>
      </w:hyperlink>
      <w:br/>
      <w:r>
        <w:rPr>
          <w:b w:val="1"/>
          <w:bCs w:val="1"/>
        </w:rPr>
        <w:t xml:space="preserve">Information for authors : </w:t>
      </w:r>
      <w:hyperlink r:id="rId9" w:history="1">
        <w:r>
          <w:rPr>
            <w:color w:val="#0000ff"/>
          </w:rPr>
          <w:t xml:space="preserve">https://www.sciencedirect.com/journal/field-crops-research/publish/guide-for-authors</w:t>
        </w:r>
      </w:hyperlink>
      <w:br/>
      <w:br/>
      <w:r>
        <w:rPr>
          <w:b w:val="1"/>
          <w:bCs w:val="1"/>
        </w:rPr>
        <w:t xml:space="preserve">Présentation de la revue</w:t>
      </w:r>
      <w:br/>
      <w:r>
        <w:rPr>
          <w:b w:val="1"/>
          <w:bCs w:val="1"/>
        </w:rPr>
        <w:t xml:space="preserve">Original language : </w:t>
      </w:r>
    </w:p>
    <w:p>
      <w:pPr/>
      <w:r>
        <w:rPr/>
        <w:t xml:space="preserve">Field Crops Research publishes articles on both experimental and modelling research at the field, farm and landscape level on temperate and tropical crops and cropping systems, with a focus on crop ecology and physiology, agronomy, and plant genetics and breeding.</w:t>
      </w:r>
      <w:br/>
      <w:r>
        <w:rPr/>
        <w:t xml:space="preserve">Articles on plant genetics and breeding need to be integrated with crop ecology and physiology, and/or agronomy. An economic analysis may be included if appropriate.</w:t>
      </w:r>
      <w:br/>
      <w:r>
        <w:rPr/>
        <w:t xml:space="preserve">The journal's focus is major field crops for food and feed. Other species, including important biofuel crops, could be considered if they contribute to the basic understanding of processes related to development, growth and yield of field crops. Horticultural, medicinal and non-cultivated species are outside the scope of the journal.</w:t>
      </w:r>
      <w:br/>
      <w:r>
        <w:rPr/>
        <w:t xml:space="preserve">Field experiments on which manuscripts are based should, unless exceptional circumstances apply, include at least two seasons and/or multiple locations/environments. The inclusion of yield data is highly encouraged to demonstrate how the field experiments contribute to a better understanding of the bio-physical processes related to crop growth.</w:t>
      </w:r>
      <w:br/>
      <w:r>
        <w:rPr/>
        <w:t xml:space="preserve">Papers on crop protection (diseases, pests, weeds) can be accepted provided they have a strong focus on crop processes, including consequences for yield.</w:t>
      </w:r>
      <w:br/>
      <w:r>
        <w:rPr/>
        <w:t xml:space="preserve">Research findings of a purely corroborative nature, descriptive or of only local significance will not be considered.</w:t>
      </w:r>
    </w:p>
    <w:p>
      <w:pPr/>
    </w:p>
    <w:p>
      <w:pPr/>
      <w:r>
        <w:rPr>
          <w:b w:val="1"/>
          <w:bCs w:val="1"/>
        </w:rPr>
        <w:t xml:space="preserve">Topics : </w:t>
      </w:r>
      <w:r>
        <w:rPr/>
        <w:t xml:space="preserve"/>
      </w:r>
      <w:br/>
      <w:r>
        <w:rPr/>
        <w:t xml:space="preserve">Plant production: multidiscip.</w:t>
      </w:r>
      <w:br/>
      <w:r>
        <w:rPr/>
        <w:t xml:space="preserve">Crop protection: multidiscip.</w:t>
      </w:r>
      <w:br/>
      <w:r>
        <w:rPr/>
        <w:t xml:space="preserve">Supply chain economics</w:t>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Field Crop. Res.</w:t>
      </w:r>
      <w:br/>
      <w:r>
        <w:rPr>
          <w:b w:val="1"/>
          <w:bCs w:val="1"/>
        </w:rPr>
        <w:t xml:space="preserve">ISSN : </w:t>
      </w:r>
      <w:r>
        <w:rPr/>
        <w:t xml:space="preserve">0378-4290 (ISSN-L); 0378-4290 (ISSN-Print); 1872-6852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3970 $ (updated 21/03/2024)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21/03/2024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03" TargetMode="External"/><Relationship Id="rId8" Type="http://schemas.openxmlformats.org/officeDocument/2006/relationships/hyperlink" Target="https://www.sciencedirect.com/journal/field-crops-research" TargetMode="External"/><Relationship Id="rId9" Type="http://schemas.openxmlformats.org/officeDocument/2006/relationships/hyperlink" Target="https://www.sciencedirect.com/journal/field-crops-research/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2024-11-22T22:17:37+01:00</dcterms:created>
  <dcterms:modified xsi:type="dcterms:W3CDTF">2024-11-22T22:17:37+01:00</dcterms:modified>
</cp:coreProperties>
</file>

<file path=docProps/custom.xml><?xml version="1.0" encoding="utf-8"?>
<Properties xmlns="http://schemas.openxmlformats.org/officeDocument/2006/custom-properties" xmlns:vt="http://schemas.openxmlformats.org/officeDocument/2006/docPropsVTypes"/>
</file>