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Cytogenetic and Genome Research</w:t>
      </w:r>
      <w:bookmarkEnd w:id="1"/>
    </w:p>
    <w:p>
      <w:hyperlink r:id="rId7" w:history="1">
        <w:r>
          <w:rPr>
            <w:color w:val="#0000ff"/>
          </w:rPr>
          <w:t xml:space="preserve">https://ou-publier.cirad.fr/index.php/en/node/3354</w:t>
        </w:r>
      </w:hyperlink>
    </w:p>
    <w:p>
      <w:pPr/>
      <w:br/>
      <w:r>
        <w:rPr>
          <w:b w:val="1"/>
          <w:bCs w:val="1"/>
        </w:rPr>
        <w:t xml:space="preserve">Scientific publisher : </w:t>
      </w:r>
      <w:r>
        <w:rPr/>
        <w:t xml:space="preserve">ICGS - Internationa Cytogenetics and Genome Society (Germany)</w:t>
      </w:r>
      <w:br/>
      <w:r>
        <w:rPr>
          <w:b w:val="1"/>
          <w:bCs w:val="1"/>
        </w:rPr>
        <w:t xml:space="preserve">Commercial publisher : </w:t>
      </w:r>
      <w:r>
        <w:rPr/>
        <w:t xml:space="preserve">Karger (Switzerland)</w:t>
      </w:r>
      <w:br/>
      <w:br/>
      <w:r>
        <w:rPr>
          <w:b w:val="1"/>
          <w:bCs w:val="1"/>
        </w:rPr>
        <w:t xml:space="preserve">Journal's website : </w:t>
      </w:r>
      <w:hyperlink r:id="rId8" w:history="1">
        <w:r>
          <w:rPr>
            <w:color w:val="#0000ff"/>
          </w:rPr>
          <w:t xml:space="preserve">https://karger.com/cgr</w:t>
        </w:r>
      </w:hyperlink>
      <w:br/>
      <w:r>
        <w:rPr>
          <w:b w:val="1"/>
          <w:bCs w:val="1"/>
        </w:rPr>
        <w:t xml:space="preserve">Information for authors : </w:t>
      </w:r>
      <w:hyperlink r:id="rId9" w:history="1">
        <w:r>
          <w:rPr>
            <w:color w:val="#0000ff"/>
          </w:rPr>
          <w:t xml:space="preserve">https://www.karger.com/Journal/Guidelines/224037</w:t>
        </w:r>
      </w:hyperlink>
      <w:br/>
      <w:br/>
      <w:r>
        <w:rPr>
          <w:b w:val="1"/>
          <w:bCs w:val="1"/>
        </w:rPr>
        <w:t xml:space="preserve">Présentation de la revue</w:t>
      </w:r>
      <w:br/>
      <w:r>
        <w:rPr>
          <w:b w:val="1"/>
          <w:bCs w:val="1"/>
        </w:rPr>
        <w:t xml:space="preserve">Original language : </w:t>
      </w:r>
    </w:p>
    <w:p>
      <w:pPr/>
      <w:r>
        <w:rPr/>
        <w:t xml:space="preserve">During the last few decades, </w:t>
      </w:r>
      <w:r>
        <w:rPr>
          <w:i w:val="1"/>
          <w:iCs w:val="1"/>
        </w:rPr>
        <w:t xml:space="preserve">Cytogenetic and Genome Research</w:t>
      </w:r>
      <w:r>
        <w:rPr/>
        <w:t xml:space="preserve"> has been the leading forum for original reports and reviews in human, animal, insect, and plant cytogenetics, including clinical, molecular, and comparative cytogenetics. With the advance of microarray and high-throughput sequencing technologies, many of its papers have centered on genome research, including chromosome structure and function, genome evolution, human disease pathogenesis, cancer genomics, gene regulation and expression, epigenetics, and related areas. Also featured are recent international reports on human and animal chromosome nomenclature. In addition to regular issues, the journal publishes topical issues on a broad variety of themes.</w:t>
      </w:r>
    </w:p>
    <w:p>
      <w:pPr/>
    </w:p>
    <w:p>
      <w:pPr/>
      <w:r>
        <w:rPr>
          <w:b w:val="1"/>
          <w:bCs w:val="1"/>
        </w:rPr>
        <w:t xml:space="preserve">Topics : </w:t>
      </w:r>
      <w:r>
        <w:rPr/>
        <w:t xml:space="preserve"/>
      </w:r>
      <w:br/>
      <w:r>
        <w:rPr/>
        <w:t xml:space="preserve">Plant genetics</w:t>
      </w:r>
      <w:br/>
      <w:r>
        <w:rPr/>
        <w:t xml:space="preserve">Animal genetics</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Cytogenetics and Cell Genetics</w:t>
      </w:r>
      <w:br/>
      <w:r>
        <w:rPr>
          <w:b w:val="1"/>
          <w:bCs w:val="1"/>
        </w:rPr>
        <w:t xml:space="preserve">Abbreviated title (ISO) : </w:t>
      </w:r>
      <w:r>
        <w:rPr/>
        <w:t xml:space="preserve">Cytogenet. Genome Res.</w:t>
      </w:r>
      <w:br/>
      <w:r>
        <w:rPr>
          <w:b w:val="1"/>
          <w:bCs w:val="1"/>
        </w:rPr>
        <w:t xml:space="preserve">ISSN : </w:t>
      </w:r>
      <w:r>
        <w:rPr/>
        <w:t xml:space="preserve">1424-8581 (ISSN-L); 1424-8581 (ISSN-Print); 1424-859X (ISSN-Electronic)</w:t>
      </w:r>
      <w:br/>
      <w:r>
        <w:rPr>
          <w:b w:val="1"/>
          <w:bCs w:val="1"/>
        </w:rPr>
        <w:t xml:space="preserve">Frequency : </w:t>
      </w:r>
      <w:r>
        <w:rPr/>
        <w:t xml:space="preserve">16 issues/year</w:t>
      </w:r>
      <w:br/>
      <w:r>
        <w:rPr>
          <w:b w:val="1"/>
          <w:bCs w:val="1"/>
        </w:rPr>
        <w:t xml:space="preserve">Additional information : </w:t>
      </w:r>
    </w:p>
    <w:p>
      <w:pPr/>
      <w:r>
        <w:rPr/>
        <w:t xml:space="preserve">Manuscripts with up to 45,000 character count equivalent do not incur a charge. However, each increment of 5000 character count equivalent above that limit will be charged at 410 €.</w:t>
      </w:r>
    </w:p>
    <w:p>
      <w:pPr/>
      <w:br/>
      <w:r>
        <w:rPr>
          <w:b w:val="1"/>
          <w:bCs w:val="1"/>
        </w:rPr>
        <w:t xml:space="preserve">Article types : </w:t>
      </w:r>
      <w:r>
        <w:rPr/>
        <w:t xml:space="preserve">Research articles, Reviews, Short articles, Special issues,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3750 €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https://karger.figshare.com/</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54" TargetMode="External"/><Relationship Id="rId8" Type="http://schemas.openxmlformats.org/officeDocument/2006/relationships/hyperlink" Target="https://karger.com/cgr" TargetMode="External"/><Relationship Id="rId9" Type="http://schemas.openxmlformats.org/officeDocument/2006/relationships/hyperlink" Target="https://www.karger.com/Journal/Guidelines/224037" TargetMode="External"/><Relationship Id="rId10" Type="http://schemas.openxmlformats.org/officeDocument/2006/relationships/hyperlink" Target="https://karger.figshare.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2024-11-22T12:07:54+01:00</dcterms:created>
  <dcterms:modified xsi:type="dcterms:W3CDTF">2024-11-22T12:07:54+01:00</dcterms:modified>
</cp:coreProperties>
</file>

<file path=docProps/custom.xml><?xml version="1.0" encoding="utf-8"?>
<Properties xmlns="http://schemas.openxmlformats.org/officeDocument/2006/custom-properties" xmlns:vt="http://schemas.openxmlformats.org/officeDocument/2006/docPropsVTypes"/>
</file>