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 l’Université de Moundou. Série A, Annales de la Faculté des Lettres, Arts et Sciences Humaines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https://ou-publier.cirad.fr/index.php/node/6251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Universite De Moundou (Tchad)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https://aflash-revue-mdou.org/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https://aflash-revue-mdou.org/regle-dacceptation/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>
        <w:jc w:val="both"/>
      </w:pPr>
      <w:r>
        <w:rPr/>
        <w:t xml:space="preserve">Les Annales de la Faculté des Lettres, Arts et Sciences Humaines (AFLASH) sont un journal bilingue (Français et Anglais) et pluridisciplinaire de l’</w:t>
      </w:r>
      <w:hyperlink r:id="rId10" w:history="1">
        <w:r>
          <w:rPr>
            <w:color w:val="0000ff"/>
          </w:rPr>
          <w:t xml:space="preserve">Université de Moundou</w:t>
        </w:r>
      </w:hyperlink>
      <w:r>
        <w:rPr/>
        <w:t xml:space="preserve">.</w:t>
      </w:r>
    </w:p>
    <w:p>
      <w:pPr>
        <w:jc w:val="both"/>
      </w:pPr>
      <w:r>
        <w:rPr/>
        <w:t xml:space="preserve">La Série "A" de la revue encourage et publie chaque année les travaux de recherche de tous les domaines des Arts, Lettres et Sciences Humaines; notamment: géographie, histoire, sociologie, philosophie, anthropologie, anglais, lettres modernes, etc. Les articles acceptés sont rédigés en français ou en anglais, avec un résumé dans les deux langues.</w:t>
      </w:r>
    </w:p>
    <w:p>
      <w:pPr>
        <w:jc w:val="both"/>
      </w:pPr>
      <w:r>
        <w:rPr/>
        <w:t xml:space="preserve">Les articles devront être rédigés de manière à permettre une utilisation pédagogique et/ou à aider des étudiants ou des non spécialistes à rassembler une documentation de base. De courtes notes, correspondant à des résultats préliminaires ou à des recherches en cours, peuvent être publiées.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Géographie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2304-1056 (ISSN-L); 2304-1056 (Papier); 2707-6830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Publication cost : cinquante mille francs CFA (50 000 Fcfa) (mise à jour le 10/10/2022)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20/09/2023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251" TargetMode="External"/><Relationship Id="rId8" Type="http://schemas.openxmlformats.org/officeDocument/2006/relationships/hyperlink" Target="https://aflash-revue-mdou.org/" TargetMode="External"/><Relationship Id="rId9" Type="http://schemas.openxmlformats.org/officeDocument/2006/relationships/hyperlink" Target="https://aflash-revue-mdou.org/regle-dacceptation/" TargetMode="External"/><Relationship Id="rId10" Type="http://schemas.openxmlformats.org/officeDocument/2006/relationships/hyperlink" Target="http://www.univ-mdou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2024-11-22T05:02:30+01:00</dcterms:created>
  <dcterms:modified xsi:type="dcterms:W3CDTF">2024-11-22T05:02:30+01:00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