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Archives of Microbiology</w:t>
      </w:r>
      <w:bookmarkEnd w:id="1"/>
    </w:p>
    <w:p>
      <w:hyperlink r:id="rId7" w:history="1">
        <w:r>
          <w:rPr>
            <w:color w:val="#0000ff"/>
          </w:rPr>
          <w:t xml:space="preserve">https://ou-publier.cirad.fr/index.php/node/6232</w:t>
        </w:r>
      </w:hyperlink>
    </w:p>
    <w:p>
      <w:pPr/>
      <w:br/>
      <w:r>
        <w:rPr>
          <w:b w:val="1"/>
          <w:bCs w:val="1"/>
        </w:rPr>
        <w:t xml:space="preserve">Editeur commercial : </w:t>
      </w:r>
      <w:r>
        <w:rPr/>
        <w:t xml:space="preserve">Springer (Allemagne)</w:t>
      </w:r>
      <w:br/>
      <w:br/>
      <w:r>
        <w:rPr>
          <w:b w:val="1"/>
          <w:bCs w:val="1"/>
        </w:rPr>
        <w:t xml:space="preserve">Site Web : </w:t>
      </w:r>
      <w:hyperlink r:id="rId8" w:history="1">
        <w:r>
          <w:rPr>
            <w:color w:val="#0000ff"/>
          </w:rPr>
          <w:t xml:space="preserve">https://www.springer.com/journal/203/aims-and-scope</w:t>
        </w:r>
      </w:hyperlink>
      <w:br/>
      <w:r>
        <w:rPr>
          <w:b w:val="1"/>
          <w:bCs w:val="1"/>
        </w:rPr>
        <w:t xml:space="preserve">Informations aux auteurs : </w:t>
      </w:r>
      <w:hyperlink r:id="rId9" w:history="1">
        <w:r>
          <w:rPr>
            <w:color w:val="#0000ff"/>
          </w:rPr>
          <w:t xml:space="preserve">https://www.springer.com/journal/203/submission-guidelines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Langue originale : </w:t>
      </w:r>
    </w:p>
    <w:p>
      <w:pPr/>
      <w:r>
        <w:rPr>
          <w:i w:val="1"/>
          <w:iCs w:val="1"/>
        </w:rPr>
        <w:t xml:space="preserve">Archives of Microbiology</w:t>
      </w:r>
      <w:r>
        <w:rPr/>
        <w:t xml:space="preserve"> publishes papers on all areas of basic research in microbiology.</w:t>
      </w:r>
      <w:br/>
      <w:br/>
      <w:r>
        <w:rPr/>
        <w:t xml:space="preserve">Research papers must make a significant and original contribution to</w:t>
      </w:r>
      <w:br/>
      <w:r>
        <w:rPr/>
        <w:t xml:space="preserve">microbiology and be of interest to a broad readership. The results of any</w:t>
      </w:r>
      <w:br/>
      <w:r>
        <w:rPr/>
        <w:t xml:space="preserve">experimental approach that meets these objectives are welcome, particularly</w:t>
      </w:r>
      <w:br/>
      <w:r>
        <w:rPr/>
        <w:t xml:space="preserve">biochemical, molecular genetic, physiological, and/or physical investigations into</w:t>
      </w:r>
      <w:br/>
      <w:r>
        <w:rPr/>
        <w:t xml:space="preserve">microbial cells and their interactions with their environments.</w:t>
      </w:r>
      <w:br/>
      <w:br/>
      <w:r>
        <w:rPr/>
        <w:t xml:space="preserve">Mini-reviews in areas of special topical interest are also published.</w:t>
      </w:r>
      <w:br/>
      <w:br/>
      <w:r>
        <w:rPr/>
        <w:t xml:space="preserve">Theoretical papers and those that report on the analysis or 'mining' of data are</w:t>
      </w:r>
      <w:br/>
      <w:r>
        <w:rPr/>
        <w:t xml:space="preserve">acceptable in principle if new information, interpretations, or hypotheses</w:t>
      </w:r>
      <w:br/>
      <w:r>
        <w:rPr/>
        <w:t xml:space="preserve">emerge.</w:t>
      </w:r>
    </w:p>
    <w:p>
      <w:pPr/>
    </w:p>
    <w:p>
      <w:pPr/>
      <w:r>
        <w:rPr>
          <w:b w:val="1"/>
          <w:bCs w:val="1"/>
        </w:rPr>
        <w:t xml:space="preserve">Thèmes : </w:t>
      </w:r>
      <w:r>
        <w:rPr/>
        <w:t xml:space="preserve"/>
      </w:r>
      <w:br/>
      <w:r>
        <w:rPr/>
        <w:t xml:space="preserve">Microbiologie : multidisciplinaire</w:t>
      </w:r>
      <w:br/>
      <w:br/>
      <w:r>
        <w:rPr>
          <w:b w:val="1"/>
          <w:bCs w:val="1"/>
        </w:rPr>
        <w:t xml:space="preserve">Libre accès : </w:t>
      </w:r>
      <w:r>
        <w:rPr/>
        <w:t xml:space="preserve">Libre accès optionnel payant</w:t>
      </w:r>
      <w:br/>
      <w:br/>
      <w:r>
        <w:rPr>
          <w:b w:val="1"/>
          <w:bCs w:val="1"/>
        </w:rPr>
        <w:t xml:space="preserve">Langues : </w:t>
      </w:r>
      <w:r>
        <w:rPr/>
        <w:t xml:space="preserve">Anglais</w:t>
      </w:r>
      <w:br/>
      <w:br/>
      <w:r>
        <w:rPr>
          <w:b w:val="1"/>
          <w:bCs w:val="1"/>
        </w:rPr>
        <w:t xml:space="preserve">Notoriété : </w:t>
      </w:r>
      <w:r>
        <w:rPr/>
        <w:t xml:space="preserve"/>
      </w:r>
      <w:br/>
      <w:r>
        <w:rPr/>
        <w:t xml:space="preserve">A Comité de lecture avec SCImago Journal Rank (SJR)</w:t>
      </w:r>
      <w:br/>
      <w:r>
        <w:rPr/>
        <w:t xml:space="preserve">A Comité de lecture avec Facteur d'impact (FI)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ISSN : </w:t>
      </w:r>
      <w:r>
        <w:rPr/>
        <w:t xml:space="preserve">0302-8933 (ISSN-L); 0302-8933 (Papier); 1432-072X (Electronique)</w:t>
      </w:r>
      <w:br/>
      <w:r>
        <w:rPr>
          <w:b w:val="1"/>
          <w:bCs w:val="1"/>
        </w:rPr>
        <w:t xml:space="preserve">Périodicité : </w:t>
      </w:r>
      <w:r>
        <w:rPr/>
        <w:t xml:space="preserve">10 n°/an</w:t>
      </w:r>
      <w:br/>
    </w:p>
    <w:p>
      <w:pPr/>
      <w:r>
        <w:rPr>
          <w:b w:val="1"/>
          <w:bCs w:val="1"/>
        </w:rPr>
        <w:t xml:space="preserve">Types d'articles : </w:t>
      </w:r>
      <w:r>
        <w:rPr/>
        <w:t xml:space="preserve">Articles de recherche, Articles de synthèse, Articles courts, Minireviews</w:t>
      </w:r>
      <w:br/>
      <w:br/>
      <w:r>
        <w:rPr>
          <w:b w:val="1"/>
          <w:bCs w:val="1"/>
        </w:rPr>
        <w:t xml:space="preserve">Frais de publication : </w:t>
      </w:r>
      <w:r>
        <w:rPr/>
        <w:t xml:space="preserve">Non</w:t>
      </w:r>
      <w:br/>
      <w:r>
        <w:rPr>
          <w:b w:val="1"/>
          <w:bCs w:val="1"/>
        </w:rPr>
        <w:t xml:space="preserve">Coût du libre accès optionnel : </w:t>
      </w:r>
      <w:r>
        <w:rPr/>
        <w:t xml:space="preserve">2590 € (mise à jour le 25/08/2022)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Politique d'accès aux données de la recherche : </w:t>
      </w:r>
      <w:r>
        <w:rPr/>
        <w:t xml:space="preserve">Dépôt recommandé</w:t>
      </w:r>
      <w:br/>
      <w:r>
        <w:rPr>
          <w:b w:val="1"/>
          <w:bCs w:val="1"/>
        </w:rPr>
        <w:t xml:space="preserve">Entrepôts de données recommandés par la revue : </w:t>
      </w:r>
      <w:hyperlink r:id="rId10" w:history="1">
        <w:r>
          <w:rPr>
            <w:color w:val="#0000ff"/>
          </w:rPr>
          <w:t xml:space="preserve">https://www.springernature.com/gp/authors/research-data-policy/recommended-repositories</w:t>
        </w:r>
      </w:hyperlink>
      <w:br/>
      <w:br/>
      <w:r>
        <w:rPr/>
        <w:t xml:space="preserve">Mise à jour le </w:t>
      </w:r>
      <w:r>
        <w:rPr/>
        <w:t xml:space="preserve">31/08/2022	 					© Cirad, 2024</w:t>
      </w:r>
      <w:br/>
    </w:p>
    <w:sectPr>
      <w:headerReference w:type="default" r:id="rId11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index.php/node/6232" TargetMode="External"/><Relationship Id="rId8" Type="http://schemas.openxmlformats.org/officeDocument/2006/relationships/hyperlink" Target="https://www.springer.com/journal/203/aims-and-scope" TargetMode="External"/><Relationship Id="rId9" Type="http://schemas.openxmlformats.org/officeDocument/2006/relationships/hyperlink" Target="https://www.springer.com/journal/203/submission-guidelines" TargetMode="External"/><Relationship Id="rId10" Type="http://schemas.openxmlformats.org/officeDocument/2006/relationships/hyperlink" Target="https://www.springernature.com/gp/authors/research-data-policy/recommended-repositories" TargetMode="External"/><Relationship Id="rId11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2024-11-05T03:21:09+01:00</dcterms:created>
  <dcterms:modified xsi:type="dcterms:W3CDTF">2024-11-05T03:21:09+01:00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