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Agribusiness. An international journal</w:t>
      </w:r>
      <w:bookmarkEnd w:id="1"/>
    </w:p>
    <w:p>
      <w:hyperlink r:id="rId7" w:history="1">
        <w:r>
          <w:rPr>
            <w:color w:val="#0000ff"/>
          </w:rPr>
          <w:t xml:space="preserve">https://ou-publier.cirad.fr/index.php/node/5917</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https://onlinelibrary.wiley.com/journal/15206297</w:t>
        </w:r>
      </w:hyperlink>
      <w:br/>
      <w:r>
        <w:rPr>
          <w:b w:val="1"/>
          <w:bCs w:val="1"/>
        </w:rPr>
        <w:t xml:space="preserve">Informations aux auteurs : </w:t>
      </w:r>
      <w:hyperlink r:id="rId9" w:history="1">
        <w:r>
          <w:rPr>
            <w:color w:val="#0000ff"/>
          </w:rPr>
          <w:t xml:space="preserve">https://onlinelibrary.wiley.com/page/journal/15206297/homepage/forauthors.html</w:t>
        </w:r>
      </w:hyperlink>
      <w:br/>
      <w:br/>
      <w:r>
        <w:rPr>
          <w:b w:val="1"/>
          <w:bCs w:val="1"/>
        </w:rPr>
        <w:t xml:space="preserve">Présentation de la revue</w:t>
      </w:r>
      <w:br/>
      <w:r>
        <w:rPr>
          <w:b w:val="1"/>
          <w:bCs w:val="1"/>
        </w:rPr>
        <w:t xml:space="preserve">Langue originale : </w:t>
      </w:r>
    </w:p>
    <w:p>
      <w:pPr/>
      <w:r>
        <w:rPr/>
        <w:t xml:space="preserve">Agribusiness: An International Journal publishes research that improves our understanding of how food systems work, how they are evolving, and how public and/or private actions affect the performance of the global agro-industrial complex. The journal focuses on the application of economic analysis to the organization and performance of firms and markets in industrial food systems. Subject matter areas include supply and demand analysis, industrial organization analysis, price and trade analysis, marketing, finance, and public policy analysis. International, cross-country comparative, and within-country studies are welcome. To facilitate research the journal's Forum section, on an intermittent basis, offers commentary and reports on business policy issues.</w:t>
      </w:r>
    </w:p>
    <w:p>
      <w:pPr/>
    </w:p>
    <w:p>
      <w:pPr/>
      <w:r>
        <w:rPr>
          <w:b w:val="1"/>
          <w:bCs w:val="1"/>
        </w:rPr>
        <w:t xml:space="preserve">Thèmes : </w:t>
      </w:r>
      <w:r>
        <w:rPr/>
        <w:t xml:space="preserve"/>
      </w:r>
      <w:br/>
      <w:r>
        <w:rPr/>
        <w:t xml:space="preserve">Science des aliments</w:t>
      </w:r>
      <w:br/>
      <w:r>
        <w:rPr/>
        <w:t xml:space="preserve">Economie des filières</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Agribusiness</w:t>
      </w:r>
      <w:br/>
      <w:r>
        <w:rPr>
          <w:b w:val="1"/>
          <w:bCs w:val="1"/>
        </w:rPr>
        <w:t xml:space="preserve">ISSN : </w:t>
      </w:r>
      <w:r>
        <w:rPr/>
        <w:t xml:space="preserve">0742-4477 (ISSN-L); 0742-4477 (Papier); 1520-6297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Commentaires, Forum, Lettres, Opinions</w:t>
      </w:r>
      <w:br/>
      <w:br/>
      <w:r>
        <w:rPr>
          <w:b w:val="1"/>
          <w:bCs w:val="1"/>
        </w:rPr>
        <w:t xml:space="preserve">Frais de publication : </w:t>
      </w:r>
      <w:r>
        <w:rPr/>
        <w:t xml:space="preserve">Non</w:t>
      </w:r>
      <w:br/>
      <w:r>
        <w:rPr>
          <w:b w:val="1"/>
          <w:bCs w:val="1"/>
        </w:rPr>
        <w:t xml:space="preserve">Coût du libre accès optionnel : </w:t>
      </w:r>
      <w:r>
        <w:rPr/>
        <w:t xml:space="preserve">2850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17" TargetMode="External"/><Relationship Id="rId8" Type="http://schemas.openxmlformats.org/officeDocument/2006/relationships/hyperlink" Target="https://onlinelibrary.wiley.com/journal/15206297" TargetMode="External"/><Relationship Id="rId9" Type="http://schemas.openxmlformats.org/officeDocument/2006/relationships/hyperlink" Target="https://onlinelibrary.wiley.com/page/journal/1520629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2024-11-22T04:00:39+01:00</dcterms:created>
  <dcterms:modified xsi:type="dcterms:W3CDTF">2024-11-22T04:00:39+01:00</dcterms:modified>
</cp:coreProperties>
</file>

<file path=docProps/custom.xml><?xml version="1.0" encoding="utf-8"?>
<Properties xmlns="http://schemas.openxmlformats.org/officeDocument/2006/custom-properties" xmlns:vt="http://schemas.openxmlformats.org/officeDocument/2006/docPropsVTypes"/>
</file>