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Gut Microbes</w:t>
      </w:r>
      <w:bookmarkEnd w:id="1"/>
    </w:p>
    <w:p>
      <w:hyperlink r:id="rId7" w:history="1">
        <w:r>
          <w:rPr>
            <w:color w:val="#0000ff"/>
          </w:rPr>
          <w:t xml:space="preserve">https://ou-publier.cirad.fr/index.php/node/5734</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https://www.tandfonline.com/action/journalInformation?show=aimsScope&amp;journalCode=kgmi20</w:t>
        </w:r>
      </w:hyperlink>
      <w:br/>
      <w:r>
        <w:rPr>
          <w:b w:val="1"/>
          <w:bCs w:val="1"/>
        </w:rPr>
        <w:t xml:space="preserve">Informations aux auteurs : </w:t>
      </w:r>
      <w:hyperlink r:id="rId9" w:history="1">
        <w:r>
          <w:rPr>
            <w:color w:val="#0000ff"/>
          </w:rPr>
          <w:t xml:space="preserve">https://www.tandfonline.com/action/authorSubmission?journalCode=kgmi20&amp;page=instructions</w:t>
        </w:r>
      </w:hyperlink>
      <w:br/>
      <w:br/>
      <w:r>
        <w:rPr>
          <w:b w:val="1"/>
          <w:bCs w:val="1"/>
        </w:rPr>
        <w:t xml:space="preserve">Présentation de la revue</w:t>
      </w:r>
      <w:br/>
      <w:r>
        <w:rPr>
          <w:b w:val="1"/>
          <w:bCs w:val="1"/>
        </w:rPr>
        <w:t xml:space="preserve">Langue originale : </w:t>
      </w:r>
    </w:p>
    <w:p>
      <w:pPr/>
      <w:r>
        <w:rPr/>
        <w:t xml:space="preserve">The intestinal microbiota plays a pivotal role in human physiology. Characterizing its structure and function has implications for health and disease, impacting nutrition and obesity, brain function, allergic responses, immunity, inflammatory bowel disease, irritable bowel syndrome, cancer development, cardiac disease, liver disease, and others. Gut Microbes provides a platform for presenting and discussing cutting-edge research on all aspects of microorganisms populating the intestine.</w:t>
      </w:r>
    </w:p>
    <w:p>
      <w:pPr/>
    </w:p>
    <w:p>
      <w:pPr/>
      <w:r>
        <w:rPr>
          <w:b w:val="1"/>
          <w:bCs w:val="1"/>
        </w:rPr>
        <w:t xml:space="preserve">Thèmes : </w:t>
      </w:r>
      <w:r>
        <w:rPr/>
        <w:t xml:space="preserve"/>
      </w:r>
      <w:br/>
      <w:r>
        <w:rPr/>
        <w:t xml:space="preserve">Nutrition humaine</w:t>
      </w:r>
      <w:br/>
      <w:r>
        <w:rPr/>
        <w:t xml:space="preserve">Santé publique, santé globale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Gut Microbes</w:t>
      </w:r>
      <w:br/>
      <w:r>
        <w:rPr>
          <w:b w:val="1"/>
          <w:bCs w:val="1"/>
        </w:rPr>
        <w:t xml:space="preserve">ISSN : </w:t>
      </w:r>
      <w:r>
        <w:rPr/>
        <w:t xml:space="preserve">1949-0976 (ISSN-L); 1949-0976 (Papier); 1949-0984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Commentaires, Etudes de cas, Opinions</w:t>
      </w:r>
      <w:br/>
      <w:br/>
      <w:r>
        <w:rPr>
          <w:b w:val="1"/>
          <w:bCs w:val="1"/>
        </w:rPr>
        <w:t xml:space="preserve">Frais de publication : </w:t>
      </w:r>
      <w:r>
        <w:rPr/>
        <w:t xml:space="preserve">Oui</w:t>
      </w:r>
      <w:br/>
      <w:r>
        <w:rPr>
          <w:b w:val="1"/>
          <w:bCs w:val="1"/>
        </w:rPr>
        <w:t xml:space="preserve">Montant des frais de publication : </w:t>
      </w:r>
      <w:r>
        <w:rPr/>
        <w:t xml:space="preserve">2730 Euros pour les articles de recherches et articles de synthèse, 2010 Euros pour des articles courts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34" TargetMode="External"/><Relationship Id="rId8" Type="http://schemas.openxmlformats.org/officeDocument/2006/relationships/hyperlink" Target="https://www.tandfonline.com/action/journalInformation?show=aimsScope&amp;journalCode=kgmi20" TargetMode="External"/><Relationship Id="rId9" Type="http://schemas.openxmlformats.org/officeDocument/2006/relationships/hyperlink" Target="https://www.tandfonline.com/action/authorSubmission?journalCode=kgmi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2024-11-23T06:16:05+01:00</dcterms:created>
  <dcterms:modified xsi:type="dcterms:W3CDTF">2024-11-23T06:16:05+01:00</dcterms:modified>
</cp:coreProperties>
</file>

<file path=docProps/custom.xml><?xml version="1.0" encoding="utf-8"?>
<Properties xmlns="http://schemas.openxmlformats.org/officeDocument/2006/custom-properties" xmlns:vt="http://schemas.openxmlformats.org/officeDocument/2006/docPropsVTypes"/>
</file>