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Sugar Industry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https://ou-publier.cirad.fr/index.php/node/5658</w:t>
        </w:r>
      </w:hyperlink>
    </w:p>
    <w:p>
      <w:pPr/>
      <w:br/>
      <w:r>
        <w:rPr>
          <w:b w:val="1"/>
          <w:bCs w:val="1"/>
        </w:rPr>
        <w:t xml:space="preserve">Editeur commercial : </w:t>
      </w:r>
      <w:r>
        <w:rPr/>
        <w:t xml:space="preserve">Bartens (Allemagne)</w:t>
      </w:r>
      <w:b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https://sugarindustry.info/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https://sugarindustry.info/publications/instructions-for-authors/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Sugar Industry is an international journal for the sweetener industry – beet, cane and starch. The main subjects are sugar technology, sugar economy, beet and cane cultivation, biotechnology (renewable raw materials), by-products of the sugar industry, sugar analysis, starch technology, caloric sweeteners, carbohydrate chemistry.</w:t>
      </w:r>
    </w:p>
    <w:p>
      <w:pPr/>
    </w:p>
    <w:p>
      <w:pP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Science des aliments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Pas de libre accès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Anglais, Allemand</w:t>
      </w:r>
      <w:br/>
      <w:br/>
      <w:r>
        <w:rPr>
          <w:b w:val="1"/>
          <w:bCs w:val="1"/>
        </w:rPr>
        <w:t xml:space="preserve">Notoriété : </w:t>
      </w:r>
      <w:r>
        <w:rPr/>
        <w:t xml:space="preserve"/>
      </w:r>
      <w:br/>
      <w:r>
        <w:rPr/>
        <w:t xml:space="preserve">A Comité de lecture avec SCImago Journal Rank (SJR)</w:t>
      </w:r>
      <w:br/>
      <w:r>
        <w:rPr/>
        <w:t xml:space="preserve">A Comité de lecture avec Facteur d'impact (FI)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titres : </w:t>
      </w:r>
      <w:r>
        <w:rPr/>
        <w:t xml:space="preserve">Zuckerindustrie</w:t>
      </w:r>
      <w:br/>
      <w:r>
        <w:rPr>
          <w:b w:val="1"/>
          <w:bCs w:val="1"/>
        </w:rPr>
        <w:t xml:space="preserve">Titre abrégé (ISO) : </w:t>
      </w:r>
      <w:r>
        <w:rPr/>
        <w:t xml:space="preserve">Sugar Ind.</w:t>
      </w:r>
      <w:br/>
      <w:r>
        <w:rPr>
          <w:b w:val="1"/>
          <w:bCs w:val="1"/>
        </w:rPr>
        <w:t xml:space="preserve">ISSN : </w:t>
      </w:r>
      <w:r>
        <w:rPr/>
        <w:t xml:space="preserve">0344-8657 (ISSN-L); 0344-8657 (Papier)</w:t>
      </w:r>
      <w:br/>
      <w:r>
        <w:rPr>
          <w:b w:val="1"/>
          <w:bCs w:val="1"/>
        </w:rPr>
        <w:t xml:space="preserve">Périodicité : </w:t>
      </w:r>
      <w:r>
        <w:rPr/>
        <w:t xml:space="preserve">12 n°/an (Mensuel)</w:t>
      </w:r>
      <w:br/>
    </w:p>
    <w:p>
      <w:pPr/>
      <w:r>
        <w:rPr>
          <w:b w:val="1"/>
          <w:bCs w:val="1"/>
        </w:rPr>
        <w:t xml:space="preserve">Types d'articles : </w:t>
      </w:r>
      <w:r>
        <w:rPr/>
        <w:t xml:space="preserve">Articles de recherche, Articles de synthèse, Articles courts</w:t>
      </w:r>
      <w:br/>
      <w:br/>
      <w:r>
        <w:rPr>
          <w:b w:val="1"/>
          <w:bCs w:val="1"/>
        </w:rPr>
        <w:t xml:space="preserve">Frais de publication : </w:t>
      </w:r>
      <w:r>
        <w:rPr/>
        <w:t xml:space="preserve">Non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Politique d'accès aux données de la recherche : </w:t>
      </w:r>
      <w:r>
        <w:rPr/>
        <w:t xml:space="preserve">Pas de politique</w:t>
      </w:r>
      <w:br/>
      <w:br/>
      <w:r>
        <w:rPr/>
        <w:t xml:space="preserve">Mise à jour le </w:t>
      </w:r>
      <w:r>
        <w:rPr/>
        <w:t xml:space="preserve">18/04/2024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node/5658" TargetMode="External"/><Relationship Id="rId8" Type="http://schemas.openxmlformats.org/officeDocument/2006/relationships/hyperlink" Target="https://sugarindustry.info/" TargetMode="External"/><Relationship Id="rId9" Type="http://schemas.openxmlformats.org/officeDocument/2006/relationships/hyperlink" Target="https://sugarindustry.info/publications/instructions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2024-11-22T09:33:37+01:00</dcterms:created>
  <dcterms:modified xsi:type="dcterms:W3CDTF">2024-11-22T09:33:37+01:00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