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Politikon</w:t>
      </w:r>
      <w:bookmarkEnd w:id="1"/>
    </w:p>
    <w:p>
      <w:hyperlink r:id="rId7" w:history="1">
        <w:r>
          <w:rPr>
            <w:color w:val="#0000ff"/>
          </w:rPr>
          <w:t xml:space="preserve">https://ou-publier.cirad.fr/index.php/node/5301</w:t>
        </w:r>
      </w:hyperlink>
    </w:p>
    <w:p>
      <w:pPr/>
      <w:br/>
      <w:r>
        <w:rPr>
          <w:b w:val="1"/>
          <w:bCs w:val="1"/>
        </w:rPr>
        <w:t xml:space="preserve">Editeur scientifique : </w:t>
      </w:r>
      <w:r>
        <w:rPr/>
        <w:t xml:space="preserve">SAAPS - South African Association of Political Studies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http://www.tandfonline.com/toc/cpsa20/current</w:t>
        </w:r>
      </w:hyperlink>
      <w:br/>
      <w:r>
        <w:rPr>
          <w:b w:val="1"/>
          <w:bCs w:val="1"/>
        </w:rPr>
        <w:t xml:space="preserve">Informations aux auteurs : </w:t>
      </w:r>
      <w:hyperlink r:id="rId9" w:history="1">
        <w:r>
          <w:rPr>
            <w:color w:val="#0000ff"/>
          </w:rPr>
          <w:t xml:space="preserve">http://www.tandfonline.com/action/authorSubmission?journalCode=cpsa20&amp;page=instructions#.VtRLuEBwkak</w:t>
        </w:r>
      </w:hyperlink>
      <w:br/>
      <w:br/>
      <w:r>
        <w:rPr>
          <w:b w:val="1"/>
          <w:bCs w:val="1"/>
        </w:rPr>
        <w:t xml:space="preserve">Présentation de la revue</w:t>
      </w:r>
      <w:br/>
      <w:r>
        <w:rPr>
          <w:b w:val="1"/>
          <w:bCs w:val="1"/>
        </w:rPr>
        <w:t xml:space="preserve">Langue originale : </w:t>
      </w:r>
    </w:p>
    <w:p>
      <w:pPr/>
      <w:r>
        <w:rPr/>
        <w:t xml:space="preserve">Politikon focuses primarily on South African politics and international relations, but not exclusively so. The journal is committed to publishing quality scholarship on Southern African politics, African politics and global political issues, both from a political economy and socio-political perspective. We particularly welcome submissions on topical socio-political and political economy issues in Global South.</w:t>
      </w:r>
      <w:br/>
      <w:r>
        <w:rPr/>
        <w:t xml:space="preserve">Over the years the journal has published articles by some of the world's leading political scientists, including Arend Lijphart, Samuel Huntington, and Philippe Schmitter. It has also featured important contributions from South Africa's leading political philosophers, political scientists and international relations experts. It has proved an influential journal, particularly in debates over the merits of South Africa's constitutional reforms (in 1983 and 1994), as well as South Africa's negotiated settlement (1990–94). In the last few years special issues have focused on women and politics in South Africa, the state of the discipline in South Africa, and the status of the South African democracy. Recent articles have looked at the negotiated transition from apartheid to democracy, aspects of identity politics in post-apartheid South Africa and issues of democratic consolidation and quality of democracy.</w:t>
      </w:r>
      <w:br/>
      <w:r>
        <w:rPr/>
        <w:t xml:space="preserve">The journal welcomes research articles, review papers, debates and book reviews focusing on, but not limited to, South African politics and international relations. Politikon is committed to the development of and advancing quality scholarship within the field of South African politics and international relations in particularly, and more broadly, Southern Africa, Africa, and the Global South.</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South African Journal of Political Studies</w:t>
      </w:r>
      <w:br/>
      <w:r>
        <w:rPr>
          <w:b w:val="1"/>
          <w:bCs w:val="1"/>
        </w:rPr>
        <w:t xml:space="preserve">Titre abrégé (ISO) : </w:t>
      </w:r>
      <w:r>
        <w:rPr/>
        <w:t xml:space="preserve">Politikon</w:t>
      </w:r>
      <w:br/>
      <w:r>
        <w:rPr>
          <w:b w:val="1"/>
          <w:bCs w:val="1"/>
        </w:rPr>
        <w:t xml:space="preserve">ISSN : </w:t>
      </w:r>
      <w:r>
        <w:rPr/>
        <w:t xml:space="preserve">0258-9346 (ISSN-L); 0258-9346 (Papier); 1470-1014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2730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02/09/2022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01" TargetMode="External"/><Relationship Id="rId8" Type="http://schemas.openxmlformats.org/officeDocument/2006/relationships/hyperlink" Target="http://www.tandfonline.com/toc/cpsa20/current" TargetMode="External"/><Relationship Id="rId9" Type="http://schemas.openxmlformats.org/officeDocument/2006/relationships/hyperlink" Target="http://www.tandfonline.com/action/authorSubmission?journalCode=cpsa20&amp;page=instructions#.VtRLuEBwkak"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2024-11-23T02:05:50+01:00</dcterms:created>
  <dcterms:modified xsi:type="dcterms:W3CDTF">2024-11-23T02:05:50+01:00</dcterms:modified>
</cp:coreProperties>
</file>

<file path=docProps/custom.xml><?xml version="1.0" encoding="utf-8"?>
<Properties xmlns="http://schemas.openxmlformats.org/officeDocument/2006/custom-properties" xmlns:vt="http://schemas.openxmlformats.org/officeDocument/2006/docPropsVTypes"/>
</file>