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Proceedings of the Entomological Society of Washington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https://ou-publier.cirad.fr/index.php/node/4574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ESW - Entomological Society of Washington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http://www.bioone.org/loi/went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https://static1.squarespace.com/static/621f89dc3300f9644714a6f9/t/6220ed4609908f26545ed927/1646325062446/Instructions_Authors_20200612.pdf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https://wrasse-giraffe-y7tm.squarespace.com/proceedings-of-the-entomological-society-of-washington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on all aspects of original research in entomology. Subject matter includes systematics, taxonomy, biology, behavior, ecology, morphology, genetics, and other topics.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Proc. Entomol. Soc. Wash.</w:t>
      </w:r>
      <w:br/>
      <w:r>
        <w:rPr>
          <w:b w:val="1"/>
          <w:bCs w:val="1"/>
        </w:rPr>
        <w:t xml:space="preserve">ISSN : </w:t>
      </w:r>
      <w:r>
        <w:rPr/>
        <w:t xml:space="preserve">0013-8797 (ISSN-L); 0013-8797 (Papier); 2378-6477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40 $ par page for non-members (mise à jour le 21/11/2024)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21/11/2024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574" TargetMode="External"/><Relationship Id="rId8" Type="http://schemas.openxmlformats.org/officeDocument/2006/relationships/hyperlink" Target="http://www.bioone.org/loi/went" TargetMode="External"/><Relationship Id="rId9" Type="http://schemas.openxmlformats.org/officeDocument/2006/relationships/hyperlink" Target="https://static1.squarespace.com/static/621f89dc3300f9644714a6f9/t/6220ed4609908f26545ed927/1646325062446/Instructions_Authors_20200612.pdf" TargetMode="External"/><Relationship Id="rId10" Type="http://schemas.openxmlformats.org/officeDocument/2006/relationships/hyperlink" Target="https://wrasse-giraffe-y7tm.squarespace.com/proceedings-of-the-entomological-society-of-washington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2024-11-22T21:58:03+01:00</dcterms:created>
  <dcterms:modified xsi:type="dcterms:W3CDTF">2024-11-22T21:58:03+01:00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