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Direct</w:t>
      </w:r>
      <w:bookmarkEnd w:id="1"/>
    </w:p>
    <w:p>
      <w:hyperlink r:id="rId7" w:history="1">
        <w:r>
          <w:rPr>
            <w:color w:val="#0000ff"/>
          </w:rPr>
          <w:t xml:space="preserve">https://ou-publier.cirad.fr/index.php/node/4256</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http://www.biology-direct.com/</w:t>
        </w:r>
      </w:hyperlink>
      <w:br/>
      <w:r>
        <w:rPr>
          <w:b w:val="1"/>
          <w:bCs w:val="1"/>
        </w:rPr>
        <w:t xml:space="preserve">Informations aux auteurs : </w:t>
      </w:r>
      <w:hyperlink r:id="rId9" w:history="1">
        <w:r>
          <w:rPr>
            <w:color w:val="#0000ff"/>
          </w:rPr>
          <w:t xml:space="preserve">https://biologydirect.biomedcentral.com/submission-guidelines</w:t>
        </w:r>
      </w:hyperlink>
      <w:br/>
      <w:br/>
      <w:r>
        <w:rPr>
          <w:b w:val="1"/>
          <w:bCs w:val="1"/>
        </w:rPr>
        <w:t xml:space="preserve">Présentation de la revue</w:t>
      </w:r>
      <w:br/>
      <w:r>
        <w:rPr>
          <w:b w:val="1"/>
          <w:bCs w:val="1"/>
        </w:rPr>
        <w:t xml:space="preserve">Langue originale : </w:t>
      </w:r>
    </w:p>
    <w:p>
      <w:pPr/>
      <w:r>
        <w:rPr/>
        <w:t xml:space="preserve">Biology Direct serves the life science research community as an open access, peer-reviewed online journal, providing authors and readers with an alternative to the traditional model of peer review. Biology Direct considers original research articles, hypotheses, comments, discovery notes and reviews in subject areas currently identified as those most conducive to the open review approach, primarily those with a significant non-experimental component.</w:t>
      </w:r>
      <w:br/>
      <w:r>
        <w:rPr/>
        <w:t xml:space="preserve">The key aim of Biology Direct is to provide authors and readers with a novel system of peer review. This includes making the author responsible for selecting potentially suitable reviewers for their manuscript, from the journal's Editorial Board; making the peer review process open rather than anonymous; and making the reviewers' reports public, thus increasing the responsibility of the referees and eliminating sources of abuse in the refereeing process.</w:t>
      </w:r>
      <w:br/>
      <w:r>
        <w:rPr/>
        <w:t xml:space="preserve">Biology Direct publishes in the following sections:</w:t>
      </w:r>
      <w:br/>
      <w:r>
        <w:rPr/>
        <w:t xml:space="preserve">Bioinformatics</w:t>
      </w:r>
      <w:br/>
      <w:r>
        <w:rPr/>
        <w:t xml:space="preserve">Evolutionary Biology</w:t>
      </w:r>
      <w:br/>
      <w:r>
        <w:rPr/>
        <w:t xml:space="preserve">Genomics</w:t>
      </w:r>
      <w:br/>
      <w:r>
        <w:rPr/>
        <w:t xml:space="preserve">Mathematical Biology</w:t>
      </w:r>
      <w:br/>
      <w:r>
        <w:rPr/>
        <w:t xml:space="preserve">Non-coding DNA &amp; RNA</w:t>
      </w:r>
      <w:br/>
      <w:r>
        <w:rPr/>
        <w:t xml:space="preserve">Structural &amp; Molecular biology</w:t>
      </w:r>
      <w:br/>
      <w:r>
        <w:rPr/>
        <w:t xml:space="preserve">Systems Biology</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Direct</w:t>
      </w:r>
      <w:br/>
      <w:r>
        <w:rPr>
          <w:b w:val="1"/>
          <w:bCs w:val="1"/>
        </w:rPr>
        <w:t xml:space="preserve">ISSN : </w:t>
      </w:r>
      <w:r>
        <w:rPr/>
        <w:t xml:space="preserve">1745-6150 (ISSN-L); 1745-6150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2290 € (charges waived for authors from low-income countries)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56" TargetMode="External"/><Relationship Id="rId8" Type="http://schemas.openxmlformats.org/officeDocument/2006/relationships/hyperlink" Target="http://www.biology-direct.com/" TargetMode="External"/><Relationship Id="rId9" Type="http://schemas.openxmlformats.org/officeDocument/2006/relationships/hyperlink" Target="https://biologydirect.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2024-11-24T23:21:13+01:00</dcterms:created>
  <dcterms:modified xsi:type="dcterms:W3CDTF">2024-11-24T23:21:13+01:00</dcterms:modified>
</cp:coreProperties>
</file>

<file path=docProps/custom.xml><?xml version="1.0" encoding="utf-8"?>
<Properties xmlns="http://schemas.openxmlformats.org/officeDocument/2006/custom-properties" xmlns:vt="http://schemas.openxmlformats.org/officeDocument/2006/docPropsVTypes"/>
</file>