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Sugar Tech</w:t>
      </w:r>
      <w:bookmarkEnd w:id="1"/>
    </w:p>
    <w:p>
      <w:hyperlink r:id="rId7" w:history="1">
        <w:r>
          <w:rPr>
            <w:color w:val="#0000ff"/>
          </w:rPr>
          <w:t xml:space="preserve">https://ou-publier.cirad.fr/index.php/node/4145</w:t>
        </w:r>
      </w:hyperlink>
    </w:p>
    <w:p>
      <w:pPr/>
      <w:br/>
      <w:r>
        <w:rPr>
          <w:b w:val="1"/>
          <w:bCs w:val="1"/>
        </w:rPr>
        <w:t xml:space="preserve">Editeur scientifique : </w:t>
      </w:r>
      <w:r>
        <w:rPr/>
        <w:t xml:space="preserve">IAPSIT - International Association of Professionals in Sugar and Integrated Technologies (Chine)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http://www.springer.com/life+sci/agriculture/journal/12355</w:t>
        </w:r>
      </w:hyperlink>
      <w:br/>
      <w:r>
        <w:rPr>
          <w:b w:val="1"/>
          <w:bCs w:val="1"/>
        </w:rPr>
        <w:t xml:space="preserve">Informations aux auteurs : </w:t>
      </w:r>
      <w:hyperlink r:id="rId9" w:history="1">
        <w:r>
          <w:rPr>
            <w:color w:val="#0000ff"/>
          </w:rPr>
          <w:t xml:space="preserve">https://www.springer.com/journal/12355/submission-guidelines</w:t>
        </w:r>
      </w:hyperlink>
      <w:br/>
      <w:br/>
      <w:r>
        <w:rPr>
          <w:b w:val="1"/>
          <w:bCs w:val="1"/>
        </w:rPr>
        <w:t xml:space="preserve">Présentation de la revue</w:t>
      </w:r>
      <w:br/>
      <w:r>
        <w:rPr>
          <w:b w:val="1"/>
          <w:bCs w:val="1"/>
        </w:rPr>
        <w:t xml:space="preserve">Langue originale : </w:t>
      </w:r>
    </w:p>
    <w:p>
      <w:pPr/>
      <w:r>
        <w:rPr/>
        <w:t xml:space="preserve">The structure of the journal takes into account the broad scope of R &amp; D in sugar crops research and industry. Official publication of the International Association of Professionals in Sugar and Integraded Technologies and of the Society for Sugar Research &amp; Promotion ; Premier Indian journal in the field of clinical biochemistry ; International authors. The journal Sugar Tech is planned with every aim to provide a high profile vehicle for publication of the most innovative, original and rigorous development in research and industry, thereby, to set the standards. Interdisplinary studies of fundamental problems on the subject are given high priority.</w:t>
      </w:r>
    </w:p>
    <w:p>
      <w:pPr/>
    </w:p>
    <w:p>
      <w:pPr/>
      <w:r>
        <w:rPr>
          <w:b w:val="1"/>
          <w:bCs w:val="1"/>
        </w:rPr>
        <w:t xml:space="preserve">Thèmes : </w:t>
      </w:r>
      <w:r>
        <w:rPr/>
        <w:t xml:space="preserve"/>
      </w:r>
      <w:br/>
      <w:r>
        <w:rPr/>
        <w:t xml:space="preserve">Filières végétales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International Journal of Sugar Crops and Related Industries</w:t>
      </w:r>
      <w:br/>
      <w:r>
        <w:rPr>
          <w:b w:val="1"/>
          <w:bCs w:val="1"/>
        </w:rPr>
        <w:t xml:space="preserve">Titre abrégé (ISO) : </w:t>
      </w:r>
      <w:r>
        <w:rPr/>
        <w:t xml:space="preserve">Sugar tech</w:t>
      </w:r>
      <w:br/>
      <w:r>
        <w:rPr>
          <w:b w:val="1"/>
          <w:bCs w:val="1"/>
        </w:rPr>
        <w:t xml:space="preserve">ISSN : </w:t>
      </w:r>
      <w:r>
        <w:rPr/>
        <w:t xml:space="preserve">0972-1525 (ISSN-L); 0972-1525 (Papier); 0974-0740 (Electronique)</w:t>
      </w:r>
      <w:br/>
      <w:r>
        <w:rPr>
          <w:b w:val="1"/>
          <w:bCs w:val="1"/>
        </w:rPr>
        <w:t xml:space="preserve">Périodicité : </w:t>
      </w:r>
      <w:r>
        <w:rPr/>
        <w:t xml:space="preserve">4 n°/an (Trimestriel)</w:t>
      </w:r>
      <w:br/>
    </w:p>
    <w:p>
      <w:pPr/>
      <w:r>
        <w:rPr>
          <w:b w:val="1"/>
          <w:bCs w:val="1"/>
        </w:rPr>
        <w:t xml:space="preserve">Types d'articles : </w:t>
      </w:r>
      <w:r>
        <w:rPr/>
        <w:t xml:space="preserve">Articles techniques, Numéros thématiques, Articles courts, 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2290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21/07/2022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45" TargetMode="External"/><Relationship Id="rId8" Type="http://schemas.openxmlformats.org/officeDocument/2006/relationships/hyperlink" Target="http://www.springer.com/life+sci/agriculture/journal/12355" TargetMode="External"/><Relationship Id="rId9" Type="http://schemas.openxmlformats.org/officeDocument/2006/relationships/hyperlink" Target="https://www.springer.com/journal/1235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2024-11-25T06:19:42+01:00</dcterms:created>
  <dcterms:modified xsi:type="dcterms:W3CDTF">2024-11-25T06:19:42+01:00</dcterms:modified>
</cp:coreProperties>
</file>

<file path=docProps/custom.xml><?xml version="1.0" encoding="utf-8"?>
<Properties xmlns="http://schemas.openxmlformats.org/officeDocument/2006/custom-properties" xmlns:vt="http://schemas.openxmlformats.org/officeDocument/2006/docPropsVTypes"/>
</file>