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Aquatic Science</w:t>
      </w:r>
      <w:bookmarkEnd w:id="1"/>
    </w:p>
    <w:p>
      <w:hyperlink r:id="rId7" w:history="1">
        <w:r>
          <w:rPr>
            <w:color w:val="#0000ff"/>
          </w:rPr>
          <w:t xml:space="preserve">https://ou-publier.cirad.fr/index.php/node/4141</w:t>
        </w:r>
      </w:hyperlink>
    </w:p>
    <w:p>
      <w:pPr/>
      <w:br/>
      <w:r>
        <w:rPr>
          <w:b w:val="1"/>
          <w:bCs w:val="1"/>
        </w:rPr>
        <w:t xml:space="preserve">Editeur scientifique : </w:t>
      </w:r>
      <w:r>
        <w:rPr/>
        <w:t xml:space="preserve">SASAQS - Southern African Society of Aquatic Scientists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https://www.tandfonline.com/toc/taas20/current</w:t>
        </w:r>
      </w:hyperlink>
      <w:br/>
      <w:r>
        <w:rPr>
          <w:b w:val="1"/>
          <w:bCs w:val="1"/>
        </w:rPr>
        <w:t xml:space="preserve">Informations aux auteurs : </w:t>
      </w:r>
      <w:hyperlink r:id="rId9" w:history="1">
        <w:r>
          <w:rPr>
            <w:color w:val="#0000ff"/>
          </w:rPr>
          <w:t xml:space="preserve">https://www.tandfonline.com/action/authorSubmission?show=instructions&amp;journalCode=taas20</w:t>
        </w:r>
      </w:hyperlink>
      <w:br/>
      <w:r>
        <w:rPr>
          <w:b w:val="1"/>
          <w:bCs w:val="1"/>
        </w:rPr>
        <w:t xml:space="preserve">Autre lien : </w:t>
      </w:r>
      <w:hyperlink r:id="rId10" w:history="1">
        <w:r>
          <w:rPr>
            <w:color w:val="#0000ff"/>
          </w:rPr>
          <w:t xml:space="preserve">http://www.riv.co.za/sasaqs/Journal.html</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African Journal of Aquatic Science</w:t>
      </w:r>
      <w:r>
        <w:rPr/>
        <w:t xml:space="preserve"> is an international journal devoted to the study of the aquatic sciences, covering all African inland and estuarine waters. The Journal publishes peer-reviewed original scientific papers and short articles in all the aquatic science fields including limnology, hydrobiology, ecology, conservation, biomonitoring, management, water quality, ecotoxicology, biological interactions, physical properties and human impacts on African aquatic systems.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Aquat. Sci.</w:t>
      </w:r>
      <w:br/>
      <w:r>
        <w:rPr>
          <w:b w:val="1"/>
          <w:bCs w:val="1"/>
        </w:rPr>
        <w:t xml:space="preserve">ISSN : </w:t>
      </w:r>
      <w:r>
        <w:rPr/>
        <w:t xml:space="preserve">1608-5914 (ISSN-L); 1608-5914 (Papier); 1727-9364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Data papers</w:t>
      </w:r>
      <w:br/>
      <w:br/>
      <w:r>
        <w:rPr>
          <w:b w:val="1"/>
          <w:bCs w:val="1"/>
        </w:rPr>
        <w:t xml:space="preserve">Frais de publication : </w:t>
      </w:r>
      <w:r>
        <w:rPr/>
        <w:t xml:space="preserve">Oui</w:t>
      </w:r>
      <w:br/>
      <w:r>
        <w:rPr>
          <w:b w:val="1"/>
          <w:bCs w:val="1"/>
        </w:rPr>
        <w:t xml:space="preserve">Coût du libre accès optionnel : </w:t>
      </w:r>
      <w:r>
        <w:rPr/>
        <w:t xml:space="preserve">3170€ (mise à jour le 25/09/2024)</w:t>
      </w:r>
      <w:br/>
      <w:r>
        <w:rPr>
          <w:b w:val="1"/>
          <w:bCs w:val="1"/>
        </w:rPr>
        <w:t xml:space="preserve">Montant des frais de publication : </w:t>
      </w:r>
      <w:r>
        <w:rPr/>
        <w:t xml:space="preserve">USD17 per page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25/09/2024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41" TargetMode="External"/><Relationship Id="rId8" Type="http://schemas.openxmlformats.org/officeDocument/2006/relationships/hyperlink" Target="https://www.tandfonline.com/toc/taas20/current" TargetMode="External"/><Relationship Id="rId9" Type="http://schemas.openxmlformats.org/officeDocument/2006/relationships/hyperlink" Target="https://www.tandfonline.com/action/authorSubmission?show=instructions&amp;journalCode=taas20" TargetMode="External"/><Relationship Id="rId10" Type="http://schemas.openxmlformats.org/officeDocument/2006/relationships/hyperlink" Target="http://www.riv.co.za/sasaqs/Journal.htm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2024-11-05T03:20:27+01:00</dcterms:created>
  <dcterms:modified xsi:type="dcterms:W3CDTF">2024-11-05T03:20:27+01:00</dcterms:modified>
</cp:coreProperties>
</file>

<file path=docProps/custom.xml><?xml version="1.0" encoding="utf-8"?>
<Properties xmlns="http://schemas.openxmlformats.org/officeDocument/2006/custom-properties" xmlns:vt="http://schemas.openxmlformats.org/officeDocument/2006/docPropsVTypes"/>
</file>