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Systematic Entomology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https://ou-publier.cirad.fr/index.php/node/3619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Royal Entomological Society (Royaume-Uni)</w:t>
      </w:r>
      <w:br/>
      <w:r>
        <w:rPr>
          <w:b w:val="1"/>
          <w:bCs w:val="1"/>
        </w:rPr>
        <w:t xml:space="preserve">Editeur commercial : </w:t>
      </w:r>
      <w:r>
        <w:rPr/>
        <w:t xml:space="preserve">Wiley (Etats-Unis)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https://onlinelibrary.wiley.com/loi/13653113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http://onlinelibrary.wiley.com/journal/10.1111/(ISSN)1365-3113/homepage/ForAuthors.html</w:t>
        </w:r>
      </w:hyperlink>
      <w:br/>
      <w:r>
        <w:rPr>
          <w:b w:val="1"/>
          <w:bCs w:val="1"/>
        </w:rPr>
        <w:t xml:space="preserve">Autre lien : </w:t>
      </w:r>
      <w:hyperlink r:id="rId10" w:history="1">
        <w:r>
          <w:rPr>
            <w:color w:val="#0000ff"/>
          </w:rPr>
          <w:t xml:space="preserve">https://www.royensoc.co.uk/publications/journals/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Topics covered include taxonomy and systematics of insects. Emphasis is placed on comprehensive or revisionary studies, and on work with a biological or zoogeographical relevance. Descriptive morphology may be accepted, especially where it makes a definitive contribution to phylogenetics.</w:t>
      </w:r>
      <w:br/>
      <w:r>
        <w:rPr/>
        <w:t xml:space="preserve">Papers on non-insect groups are no longer accepted.</w:t>
      </w:r>
      <w:br/>
      <w:r>
        <w:rPr/>
        <w:t xml:space="preserve">Areas: systematic entomology, arthropods, biogeography, entomology,evolutionary biology, insects, descriptive morphology, phylogeny, systematics, taxonomy.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Entomologie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Syst. Entomol.</w:t>
      </w:r>
      <w:br/>
      <w:r>
        <w:rPr>
          <w:b w:val="1"/>
          <w:bCs w:val="1"/>
        </w:rPr>
        <w:t xml:space="preserve">ISSN : </w:t>
      </w:r>
      <w:r>
        <w:rPr/>
        <w:t xml:space="preserve">0307-6970 (ISSN-L); 0307-6970 (Papier); 1365-3113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techniques,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3600 € (mise à jour le 20/07/2023)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obligatoire</w:t>
      </w:r>
      <w:br/>
      <w:r>
        <w:rPr>
          <w:b w:val="1"/>
          <w:bCs w:val="1"/>
        </w:rPr>
        <w:t xml:space="preserve">Entrepôts de données recommandés par la revue : </w:t>
      </w:r>
      <w:hyperlink r:id="rId11" w:history="1">
        <w:r>
          <w:rPr>
            <w:color w:val="#0000ff"/>
          </w:rPr>
          <w:t xml:space="preserve">https://resjournals.onlinelibrary.wiley.com/hub/journal/13653113/homepage/forauthors.html</w:t>
        </w:r>
      </w:hyperlink>
      <w:br/>
      <w:br/>
      <w:r>
        <w:rPr/>
        <w:t xml:space="preserve">Mise à jour le </w:t>
      </w:r>
      <w:r>
        <w:rPr/>
        <w:t xml:space="preserve">20/07/2023	 					© Cirad, 2024</w:t>
      </w:r>
      <w:br/>
    </w:p>
    <w:sectPr>
      <w:head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3619" TargetMode="External"/><Relationship Id="rId8" Type="http://schemas.openxmlformats.org/officeDocument/2006/relationships/hyperlink" Target="https://onlinelibrary.wiley.com/loi/13653113" TargetMode="External"/><Relationship Id="rId9" Type="http://schemas.openxmlformats.org/officeDocument/2006/relationships/hyperlink" Target="http://onlinelibrary.wiley.com/journal/10.1111/(ISSN)1365-3113/homepage/ForAuthors.html" TargetMode="External"/><Relationship Id="rId10" Type="http://schemas.openxmlformats.org/officeDocument/2006/relationships/hyperlink" Target="https://www.royensoc.co.uk/publications/journals/" TargetMode="External"/><Relationship Id="rId11" Type="http://schemas.openxmlformats.org/officeDocument/2006/relationships/hyperlink" Target="https://resjournals.onlinelibrary.wiley.com/hub/journal/13653113/homepage/forauthors.html" TargetMode="External"/><Relationship Id="rId12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2024-11-22T09:14:37+01:00</dcterms:created>
  <dcterms:modified xsi:type="dcterms:W3CDTF">2024-11-22T09:14:37+01:00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