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Pest Management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https://ou-publier.cirad.fr/index.php/node/3543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SCI - Society of Chemical Industry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http://www.interscience.wiley.com/jpages/1526-498X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http://onlinelibrary.wiley.com/journal/10.1002/%28ISSN%291526-4998/homepage/ForAuthors.html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Topics covered by the journal include: Applications for biotechnology and molecular biology relevant to crop, animal and public health / Biological control, biopesticides and integrated crop management (ICM)  / Synthesis, screening, structure-activity and biochemical mode of action studies of compounds / Physicochemical properties of new compounds /  mathematical modelling and formulation studies and application systems and their performance / Metabolism, degradation, field performance, environmental studies and safety in use of new and existing products / Synthetic and naturally occurring insecticides, herbicides, fungicides and growth regulators for agricultural, veterinary and public health uses / Ecological implications of pesticide applications alone and with other methods of pest, weed and disease control / Protection of commodities / Toxicology, risk assessment and regulation.</w:t>
      </w:r>
    </w:p>
    <w:p/>
    <w:p>
      <w:pPr/>
      <w:r>
        <w:rPr/>
        <w:t xml:space="preserve">Types of paper includes Perspectives and spotlights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r>
        <w:rPr/>
        <w:t xml:space="preserve">Santé humaine</w:t>
      </w:r>
      <w:br/>
      <w:r>
        <w:rPr/>
        <w:t xml:space="preserve">Méthodes de lutte</w:t>
      </w:r>
      <w:br/>
      <w:r>
        <w:rPr/>
        <w:t xml:space="preserve">Maladies et agents pathogènes</w:t>
      </w:r>
      <w:br/>
      <w:r>
        <w:rPr/>
        <w:t xml:space="preserve">Entomologie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Pesticide Science</w:t>
      </w:r>
      <w:br/>
      <w:r>
        <w:rPr>
          <w:b w:val="1"/>
          <w:bCs w:val="1"/>
        </w:rPr>
        <w:t xml:space="preserve">Titre abrégé (ISO) : </w:t>
      </w:r>
      <w:r>
        <w:rPr/>
        <w:t xml:space="preserve">Pest Manag. Sci.</w:t>
      </w:r>
      <w:br/>
      <w:r>
        <w:rPr>
          <w:b w:val="1"/>
          <w:bCs w:val="1"/>
        </w:rPr>
        <w:t xml:space="preserve">ISSN : </w:t>
      </w:r>
      <w:r>
        <w:rPr/>
        <w:t xml:space="preserve">1526-498X (ISSN-L); 1526-498X (Papier); 1526-4998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Numéros thématiques, Articles de recherche, Articles de synthèse, Opinions, Minireviews,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4600 Euros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Mise à jour le </w:t>
      </w:r>
      <w:r>
        <w:rPr/>
        <w:t xml:space="preserve">21/07/2022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543" TargetMode="External"/><Relationship Id="rId8" Type="http://schemas.openxmlformats.org/officeDocument/2006/relationships/hyperlink" Target="http://www.interscience.wiley.com/jpages/1526-498X" TargetMode="External"/><Relationship Id="rId9" Type="http://schemas.openxmlformats.org/officeDocument/2006/relationships/hyperlink" Target="http://onlinelibrary.wiley.com/journal/10.1002/%28ISSN%291526-4998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2024-11-23T02:58:07+01:00</dcterms:created>
  <dcterms:modified xsi:type="dcterms:W3CDTF">2024-11-23T02:58:07+01:00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