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https://ou-publier.cirad.fr/index.php/node/3279</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http://aesa.oxfordjournals.org/</w:t>
        </w:r>
      </w:hyperlink>
      <w:br/>
      <w:r>
        <w:rPr>
          <w:b w:val="1"/>
          <w:bCs w:val="1"/>
        </w:rPr>
        <w:t xml:space="preserve">Informations aux auteurs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Langue originale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Entomol. Soc. Am.</w:t>
      </w:r>
      <w:br/>
      <w:r>
        <w:rPr>
          <w:b w:val="1"/>
          <w:bCs w:val="1"/>
        </w:rPr>
        <w:t xml:space="preserve">ISSN : </w:t>
      </w:r>
      <w:r>
        <w:rPr/>
        <w:t xml:space="preserve">0013-8746 (ISSN-L); 0013-8746 (Papier); 1938-2901 (Electronique)</w:t>
      </w:r>
      <w:br/>
      <w:r>
        <w:rPr>
          <w:b w:val="1"/>
          <w:bCs w:val="1"/>
        </w:rPr>
        <w:t xml:space="preserve">Périodicité : </w:t>
      </w:r>
      <w:r>
        <w:rPr/>
        <w:t xml:space="preserve">6 n°/an (Bimestriel)</w:t>
      </w:r>
      <w:br/>
      <w:r>
        <w:rPr>
          <w:b w:val="1"/>
          <w:bCs w:val="1"/>
        </w:rPr>
        <w:t xml:space="preserve">Informations complémentaires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Numéros thématiques, Forum, Lettres, Opinions</w:t>
      </w:r>
      <w:br/>
      <w:br/>
      <w:r>
        <w:rPr>
          <w:b w:val="1"/>
          <w:bCs w:val="1"/>
        </w:rPr>
        <w:t xml:space="preserve">Frais de publication : </w:t>
      </w:r>
      <w:r>
        <w:rPr/>
        <w:t xml:space="preserve">Oui</w:t>
      </w:r>
      <w:br/>
      <w:r>
        <w:rPr>
          <w:b w:val="1"/>
          <w:bCs w:val="1"/>
        </w:rPr>
        <w:t xml:space="preserve">Coût du libre accès optionnel : </w:t>
      </w:r>
      <w:r>
        <w:rPr/>
        <w:t xml:space="preserve">4122 $ (mise à jour le 06/03/2024)</w:t>
      </w:r>
      <w:br/>
      <w:r>
        <w:rPr>
          <w:b w:val="1"/>
          <w:bCs w:val="1"/>
        </w:rPr>
        <w:t xml:space="preserve">Montant des frais de publication : </w:t>
      </w:r>
      <w:r>
        <w:rPr/>
        <w:t xml:space="preserve">$136 for each printed page for non-ESA members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2024-11-22T03:31:24+01:00</dcterms:created>
  <dcterms:modified xsi:type="dcterms:W3CDTF">2024-11-22T03:31:24+01:00</dcterms:modified>
</cp:coreProperties>
</file>

<file path=docProps/custom.xml><?xml version="1.0" encoding="utf-8"?>
<Properties xmlns="http://schemas.openxmlformats.org/officeDocument/2006/custom-properties" xmlns:vt="http://schemas.openxmlformats.org/officeDocument/2006/docPropsVTypes"/>
</file>