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Annales de la Societe Entomologique de France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https://ou-publier.cirad.fr/index.php/node/3275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SEF - Société Entomologique de France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https://www.tandfonline.com/toc/tase20/current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https://www.tandfonline.com/action/authorSubmission?journalCode=tase20&amp;page=instructions#.VFigBRYWt3s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Les Annales publient des travaux originaux, couvrant des domaines variés de l'entomologie : Systématique, Faunistique, Phylogénie, morphologie comparée, zoogéographie, génétique des populations, relation plantes-insectes, éthologie, symbioses, Ecologie, Biologie évolutive, Entomologie agricole, vétérinaire et médicale, etc.</w:t>
      </w:r>
    </w:p>
    <w:p/>
    <w:p>
      <w:pPr/>
      <w:r>
        <w:rPr/>
        <w:t xml:space="preserve">En ce qui concerne la taxonomie, la revue évite de publier les descriptions isolées et donne sa préférence à des travaux qui incluent des aspects écologiques, biogéographiques ou phylogénétiques, ou à des révisions complètes.</w:t>
      </w:r>
    </w:p>
    <w:p/>
    <w:p>
      <w:pPr/>
      <w:r>
        <w:rPr/>
        <w:t xml:space="preserve">La section "Brèves notes - Short notes" est consacrée à de courts articles originaux qui apportent de nouvelles idées, des hypothèses, des concepts, des innovations technologiques ou à des travaux préliminaires qui ouvrent de nouvelles perspectives. Tous les thèmes peuvent être proposés. Ces Brèves notes sont limitées à 12 pages de manuscrit, y compris une page d'illustration.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Français, 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Annales de la SEF</w:t>
      </w:r>
      <w:br/>
      <w:r>
        <w:rPr>
          <w:b w:val="1"/>
          <w:bCs w:val="1"/>
        </w:rPr>
        <w:t xml:space="preserve">Titre abrégé (ISO) : </w:t>
      </w:r>
      <w:r>
        <w:rPr/>
        <w:t xml:space="preserve">Ann. Soc. Entomol. Fr.</w:t>
      </w:r>
      <w:br/>
      <w:r>
        <w:rPr>
          <w:b w:val="1"/>
          <w:bCs w:val="1"/>
        </w:rPr>
        <w:t xml:space="preserve">ISSN : </w:t>
      </w:r>
      <w:r>
        <w:rPr/>
        <w:t xml:space="preserve">0037-9271 (ISSN-L); 0037-9271 (Papier); 2168-6351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courts, Articles de recherche, Articles de synthèse,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2920 Euros (réduction pour les pays du Sud)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75" TargetMode="External"/><Relationship Id="rId8" Type="http://schemas.openxmlformats.org/officeDocument/2006/relationships/hyperlink" Target="https://www.tandfonline.com/toc/tase20/current" TargetMode="External"/><Relationship Id="rId9" Type="http://schemas.openxmlformats.org/officeDocument/2006/relationships/hyperlink" Target="https://www.tandfonline.com/action/authorSubmission?journalCode=tase20&amp;page=instructions#.VFigBRYWt3s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2024-11-05T03:23:08+01:00</dcterms:created>
  <dcterms:modified xsi:type="dcterms:W3CDTF">2024-11-05T03:23:08+01:00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