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Critical Reviews in Toxicology</w:t>
      </w:r>
      <w:bookmarkEnd w:id="1"/>
    </w:p>
    <w:p>
      <w:hyperlink r:id="rId7" w:history="1">
        <w:r>
          <w:rPr>
            <w:color w:val="#0000ff"/>
          </w:rPr>
          <w:t xml:space="preserve">https://ou-publier.cirad.fr/en/node/6498</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https://www.tandfonline.com/journals/itxc20</w:t>
        </w:r>
      </w:hyperlink>
      <w:br/>
      <w:r>
        <w:rPr>
          <w:b w:val="1"/>
          <w:bCs w:val="1"/>
        </w:rPr>
        <w:t xml:space="preserve">Information for authors : </w:t>
      </w:r>
      <w:hyperlink r:id="rId9" w:history="1">
        <w:r>
          <w:rPr>
            <w:color w:val="#0000ff"/>
          </w:rPr>
          <w:t xml:space="preserve">https://www.tandfonline.com/action/authorSubmission?show=instructions&amp;journalCode=itxc20</w:t>
        </w:r>
      </w:hyperlink>
      <w:br/>
      <w:br/>
      <w:r>
        <w:rPr>
          <w:b w:val="1"/>
          <w:bCs w:val="1"/>
        </w:rPr>
        <w:t xml:space="preserve">Présentation de la revue</w:t>
      </w:r>
      <w:br/>
      <w:r>
        <w:rPr>
          <w:b w:val="1"/>
          <w:bCs w:val="1"/>
        </w:rPr>
        <w:t xml:space="preserve">Original language : </w:t>
      </w:r>
    </w:p>
    <w:p>
      <w:pPr/>
      <w:r>
        <w:rPr>
          <w:i w:val="1"/>
          <w:iCs w:val="1"/>
        </w:rPr>
        <w:t xml:space="preserve">Critical Reviews in Toxicology</w:t>
      </w:r>
      <w:r>
        <w:rPr/>
        <w:t xml:space="preserve"> publishes review articles on toxicology and the application of toxicological information to assess human health hazards and risks.</w:t>
      </w:r>
    </w:p>
    <w:p>
      <w:pPr/>
      <w:r>
        <w:rPr>
          <w:i w:val="1"/>
          <w:iCs w:val="1"/>
        </w:rPr>
        <w:t xml:space="preserve">Critical Reviews in Toxicology</w:t>
      </w:r>
      <w:r>
        <w:rPr/>
        <w:t xml:space="preserve"> provides objective analyses of topics related to the mechanisms of action, responses, and assessment of health risks due to toxicant exposure.</w:t>
      </w:r>
    </w:p>
    <w:p>
      <w:pPr/>
      <w:r>
        <w:rPr/>
        <w:t xml:space="preserve">Reviews can cover toxicological responses that range from observations at the molecular and cellular level to physiological and pathological alterations in intact mammals and populations of laboratory animals and people. Responses in all major organ systems are of interest, with emphasis on those identified as human diseases or their precursor events, such as cancer, reproductive and developmental effects.</w:t>
      </w:r>
    </w:p>
    <w:p>
      <w:pPr/>
    </w:p>
    <w:p>
      <w:pPr/>
      <w:r>
        <w:rPr>
          <w:b w:val="1"/>
          <w:bCs w:val="1"/>
        </w:rPr>
        <w:t xml:space="preserve">Topics : </w:t>
      </w:r>
      <w:r>
        <w:rPr/>
        <w:t xml:space="preserve"/>
      </w:r>
      <w:br/>
      <w:r>
        <w:rPr/>
        <w:t xml:space="preserve">Pollution</w:t>
      </w:r>
      <w:br/>
      <w:r>
        <w:rPr/>
        <w:t xml:space="preserve">World health, public health, human health: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1040-8444 (ISSN-L); 1040-8444 (ISSN-Print); 1547-6898 (ISSN-Electronic)</w:t>
      </w:r>
      <w:br/>
      <w:r>
        <w:rPr>
          <w:b w:val="1"/>
          <w:bCs w:val="1"/>
        </w:rPr>
        <w:t xml:space="preserve">Frequency : </w:t>
      </w:r>
      <w:r>
        <w:rPr/>
        <w:t xml:space="preserve">10 issues/year</w:t>
      </w:r>
      <w:br/>
    </w:p>
    <w:p>
      <w:pPr/>
      <w:r>
        <w:rPr>
          <w:b w:val="1"/>
          <w:bCs w:val="1"/>
        </w:rPr>
        <w:t xml:space="preserve">Article types : </w:t>
      </w:r>
      <w:r>
        <w:rPr/>
        <w:t xml:space="preserve">Reviews, Special issues</w:t>
      </w:r>
      <w:br/>
      <w:br/>
      <w:r>
        <w:rPr>
          <w:b w:val="1"/>
          <w:bCs w:val="1"/>
        </w:rPr>
        <w:t xml:space="preserve">Publishing costs : </w:t>
      </w:r>
      <w:r>
        <w:rPr/>
        <w:t xml:space="preserve">No</w:t>
      </w:r>
      <w:br/>
      <w:r>
        <w:rPr>
          <w:b w:val="1"/>
          <w:bCs w:val="1"/>
        </w:rPr>
        <w:t xml:space="preserve">Cost of optional open access : </w:t>
      </w:r>
      <w:r>
        <w:rPr/>
        <w:t xml:space="preserve">4540 € (updated 25/09/2024)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https://authorservices.taylorandfrancis.com/data-sharing/share-your-data/</w:t>
        </w:r>
      </w:hyperlink>
      <w:br/>
      <w:br/>
      <w:r>
        <w:rPr/>
        <w:t xml:space="preserve">Updated on </w:t>
      </w:r>
      <w:r>
        <w:rPr/>
        <w:t xml:space="preserve">25/09/2024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498" TargetMode="External"/><Relationship Id="rId8" Type="http://schemas.openxmlformats.org/officeDocument/2006/relationships/hyperlink" Target="https://www.tandfonline.com/journals/itxc20" TargetMode="External"/><Relationship Id="rId9" Type="http://schemas.openxmlformats.org/officeDocument/2006/relationships/hyperlink" Target="https://www.tandfonline.com/action/authorSubmission?show=instructions&amp;journalCode=itxc20" TargetMode="External"/><Relationship Id="rId10" Type="http://schemas.openxmlformats.org/officeDocument/2006/relationships/hyperlink" Target="https://authorservices.taylorandfrancis.com/data-sharing/share-your-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2025-09-27T03:12:48+02:00</dcterms:created>
  <dcterms:modified xsi:type="dcterms:W3CDTF">2025-09-27T03:12:48+02:00</dcterms:modified>
</cp:coreProperties>
</file>

<file path=docProps/custom.xml><?xml version="1.0" encoding="utf-8"?>
<Properties xmlns="http://schemas.openxmlformats.org/officeDocument/2006/custom-properties" xmlns:vt="http://schemas.openxmlformats.org/officeDocument/2006/docPropsVTypes"/>
</file>