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Human and Ecological Risk Assessment</w:t>
      </w:r>
      <w:bookmarkEnd w:id="1"/>
    </w:p>
    <w:p>
      <w:hyperlink r:id="rId7" w:history="1">
        <w:r>
          <w:rPr>
            <w:color w:val="#0000ff"/>
          </w:rPr>
          <w:t xml:space="preserve">https://ou-publier.cirad.fr/en/node/6368</w:t>
        </w:r>
      </w:hyperlink>
    </w:p>
    <w:p>
      <w:pPr/>
      <w:br/>
      <w:r>
        <w:rPr>
          <w:b w:val="1"/>
          <w:bCs w:val="1"/>
        </w:rPr>
        <w:t xml:space="preserve">Scientific publisher : </w:t>
      </w:r>
      <w:r>
        <w:rPr/>
        <w:t xml:space="preserve">AEHS - Assocation for Environmental Health and Sciences Foundation (United States)</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https://www.tandfonline.com/journals/bher20</w:t>
        </w:r>
      </w:hyperlink>
      <w:br/>
      <w:r>
        <w:rPr>
          <w:b w:val="1"/>
          <w:bCs w:val="1"/>
        </w:rPr>
        <w:t xml:space="preserve">Information for authors : </w:t>
      </w:r>
      <w:hyperlink r:id="rId9" w:history="1">
        <w:r>
          <w:rPr>
            <w:color w:val="#0000ff"/>
          </w:rPr>
          <w:t xml:space="preserve">https://www.tandfonline.com/action/authorSubmission?show=instructions&amp;journalCode=bher20</w:t>
        </w:r>
      </w:hyperlink>
      <w:br/>
      <w:br/>
      <w:r>
        <w:rPr>
          <w:b w:val="1"/>
          <w:bCs w:val="1"/>
        </w:rPr>
        <w:t xml:space="preserve">Présentation de la revue</w:t>
      </w:r>
      <w:br/>
      <w:r>
        <w:rPr>
          <w:b w:val="1"/>
          <w:bCs w:val="1"/>
        </w:rPr>
        <w:t xml:space="preserve">Original language : </w:t>
      </w:r>
    </w:p>
    <w:p>
      <w:pPr/>
      <w:r>
        <w:rPr>
          <w:i w:val="1"/>
          <w:iCs w:val="1"/>
        </w:rPr>
        <w:t xml:space="preserve">Human and Ecological Risk Assessment: An International Journal</w:t>
      </w:r>
      <w:r>
        <w:rPr/>
        <w:t xml:space="preserve"> (HERA) provides a resource for policy-makers and professionals researching and assessing environmental hazards to both humans and ecological systems. The content of the papers should primarily contribute to the improvement of knowledge and methodology for risk assessment, including the establishment of measures for reducing, mitigating, and(or) preventing health risks in humans and ecosystems. Papers should not be of merely local or regional interest, but should address their implications for discipline-wide and(or) international relevance. The journal's scope includes scientific and technical information and critical analysis in the areas of human health risk assessment, ecological risk assessment, and a few cross-cutting issues (e.g., climate change). These tracks are divided into the following research themes:</w:t>
      </w:r>
    </w:p>
    <w:p>
      <w:pPr>
        <w:numPr>
          <w:ilvl w:val="0"/>
          <w:numId w:val="2"/>
        </w:numPr>
      </w:pPr>
      <w:r>
        <w:rPr/>
        <w:t xml:space="preserve">Human health risk assessment</w:t>
      </w:r>
    </w:p>
    <w:p>
      <w:pPr>
        <w:numPr>
          <w:ilvl w:val="0"/>
          <w:numId w:val="2"/>
        </w:numPr>
      </w:pPr>
      <w:r>
        <w:rPr/>
        <w:t xml:space="preserve">Ecological risk assessment</w:t>
      </w:r>
    </w:p>
    <w:p>
      <w:pPr>
        <w:numPr>
          <w:ilvl w:val="0"/>
          <w:numId w:val="2"/>
        </w:numPr>
      </w:pPr>
      <w:r>
        <w:rPr/>
        <w:t xml:space="preserve">Methods in risk assessment</w:t>
      </w:r>
    </w:p>
    <w:p>
      <w:pPr>
        <w:numPr>
          <w:ilvl w:val="0"/>
          <w:numId w:val="2"/>
        </w:numPr>
      </w:pPr>
      <w:r>
        <w:rPr/>
        <w:t xml:space="preserve">Risk communication, management, and monitoring</w:t>
      </w:r>
    </w:p>
    <w:p>
      <w:pPr>
        <w:numPr>
          <w:ilvl w:val="0"/>
          <w:numId w:val="2"/>
        </w:numPr>
      </w:pPr>
      <w:r>
        <w:rPr/>
        <w:t xml:space="preserve">Policy and regulatory issues related to human health and environmental risks</w:t>
      </w:r>
    </w:p>
    <w:p>
      <w:pPr>
        <w:numPr>
          <w:ilvl w:val="0"/>
          <w:numId w:val="2"/>
        </w:numPr>
      </w:pPr>
      <w:r>
        <w:rPr/>
        <w:t xml:space="preserve">Human and ecological risks related to climate change.</w:t>
      </w:r>
    </w:p>
    <w:p>
      <w:pPr/>
    </w:p>
    <w:p>
      <w:pPr/>
      <w:r>
        <w:rPr>
          <w:b w:val="1"/>
          <w:bCs w:val="1"/>
        </w:rPr>
        <w:t xml:space="preserve">Topics : </w:t>
      </w:r>
      <w:r>
        <w:rPr/>
        <w:t xml:space="preserve"/>
      </w:r>
      <w:br/>
      <w:r>
        <w:rPr/>
        <w:t xml:space="preserve">Water</w:t>
      </w:r>
      <w:br/>
      <w:r>
        <w:rPr/>
        <w:t xml:space="preserve">Soil</w:t>
      </w:r>
      <w:br/>
      <w:r>
        <w:rPr/>
        <w:t xml:space="preserve">Pollution</w:t>
      </w:r>
      <w:br/>
      <w:r>
        <w:rPr/>
        <w:t xml:space="preserve">Earth sciences</w:t>
      </w:r>
      <w:br/>
      <w:r>
        <w:rPr/>
        <w:t xml:space="preserve">Climate and environmental change</w:t>
      </w:r>
      <w:br/>
      <w:r>
        <w:rPr/>
        <w:t xml:space="preserve">Human health</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Human and Ecological Risk Assessment: An International Journal ; HERA</w:t>
      </w:r>
      <w:br/>
      <w:r>
        <w:rPr>
          <w:b w:val="1"/>
          <w:bCs w:val="1"/>
        </w:rPr>
        <w:t xml:space="preserve">Abbreviated title (ISO) : </w:t>
      </w:r>
      <w:r>
        <w:rPr/>
        <w:t xml:space="preserve">Hum. Ecol. Risk Assess.</w:t>
      </w:r>
      <w:br/>
      <w:r>
        <w:rPr>
          <w:b w:val="1"/>
          <w:bCs w:val="1"/>
        </w:rPr>
        <w:t xml:space="preserve">ISSN : </w:t>
      </w:r>
      <w:r>
        <w:rPr/>
        <w:t xml:space="preserve">1080-7039 (ISSN-L); 1080-7039 (ISSN-Print); 1549-7860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Commentaries, Letters</w:t>
      </w:r>
      <w:br/>
      <w:br/>
      <w:r>
        <w:rPr>
          <w:b w:val="1"/>
          <w:bCs w:val="1"/>
        </w:rPr>
        <w:t xml:space="preserve">Publishing costs : </w:t>
      </w:r>
      <w:r>
        <w:rPr/>
        <w:t xml:space="preserve">No</w:t>
      </w:r>
      <w:br/>
      <w:r>
        <w:rPr>
          <w:b w:val="1"/>
          <w:bCs w:val="1"/>
        </w:rPr>
        <w:t xml:space="preserve">Cost of optional open access : </w:t>
      </w:r>
      <w:r>
        <w:rPr/>
        <w:t xml:space="preserve">3840 € (updated 22/02/2024)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https://authorservices.taylorandfrancis.com/data-sharing-policies/basic/</w:t>
        </w:r>
      </w:hyperlink>
      <w:br/>
      <w:br/>
      <w:r>
        <w:rPr/>
        <w:t xml:space="preserve">Updated on </w:t>
      </w:r>
      <w:r>
        <w:rPr/>
        <w:t xml:space="preserve">22/02/2024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F250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68" TargetMode="External"/><Relationship Id="rId8" Type="http://schemas.openxmlformats.org/officeDocument/2006/relationships/hyperlink" Target="https://www.tandfonline.com/journals/bher20" TargetMode="External"/><Relationship Id="rId9" Type="http://schemas.openxmlformats.org/officeDocument/2006/relationships/hyperlink" Target="https://www.tandfonline.com/action/authorSubmission?show=instructions&amp;journalCode=bher20" TargetMode="External"/><Relationship Id="rId10" Type="http://schemas.openxmlformats.org/officeDocument/2006/relationships/hyperlink" Target="https://authorservices.taylorandfrancis.com/data-sharing-policies/basic/"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2024-11-23T03:40:13+01:00</dcterms:created>
  <dcterms:modified xsi:type="dcterms:W3CDTF">2024-11-23T03:40:13+01:00</dcterms:modified>
</cp:coreProperties>
</file>

<file path=docProps/custom.xml><?xml version="1.0" encoding="utf-8"?>
<Properties xmlns="http://schemas.openxmlformats.org/officeDocument/2006/custom-properties" xmlns:vt="http://schemas.openxmlformats.org/officeDocument/2006/docPropsVTypes"/>
</file>