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PhytoFrontiers</w:t>
      </w:r>
      <w:bookmarkEnd w:id="1"/>
    </w:p>
    <w:p>
      <w:hyperlink r:id="rId7" w:history="1">
        <w:r>
          <w:rPr>
            <w:color w:val="#0000ff"/>
          </w:rPr>
          <w:t xml:space="preserve">https://ou-publier.cirad.fr/en/node/6328</w:t>
        </w:r>
      </w:hyperlink>
    </w:p>
    <w:p>
      <w:pPr/>
      <w:br/>
      <w:r>
        <w:rPr>
          <w:b w:val="1"/>
          <w:bCs w:val="1"/>
        </w:rPr>
        <w:t xml:space="preserve">Commercial publisher : </w:t>
      </w:r>
      <w:r>
        <w:rPr/>
        <w:t xml:space="preserve">APS - The American Phytopathological Society (United States)</w:t>
      </w:r>
      <w:br/>
      <w:br/>
      <w:r>
        <w:rPr>
          <w:b w:val="1"/>
          <w:bCs w:val="1"/>
        </w:rPr>
        <w:t xml:space="preserve">Journal's website : </w:t>
      </w:r>
      <w:hyperlink r:id="rId8" w:history="1">
        <w:r>
          <w:rPr>
            <w:color w:val="#0000ff"/>
          </w:rPr>
          <w:t xml:space="preserve">https://apsjournals.apsnet.org/journal/phytofr</w:t>
        </w:r>
      </w:hyperlink>
      <w:br/>
      <w:r>
        <w:rPr>
          <w:b w:val="1"/>
          <w:bCs w:val="1"/>
        </w:rPr>
        <w:t xml:space="preserve">Information for authors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Original language : </w:t>
      </w:r>
    </w:p>
    <w:p>
      <w:pPr/>
      <w:r>
        <w:rPr/>
        <w:t xml:space="preserve">PhytoFrontiers™</w:t>
      </w:r>
      <w:r>
        <w:rPr/>
        <w:t xml:space="preserve"> is an interdisciplinary open access journal launched in mid-2020. With its broad plant health scope, </w:t>
      </w:r>
      <w:r>
        <w:rPr/>
        <w:t xml:space="preserve">PhytoFrontiers</w:t>
      </w:r>
      <w:r>
        <w:rPr/>
        <w:t xml:space="preserve"> is a new venue for those who wish to publish research that was previously out of scope of the existing APS journals. As the journal strives to publish all rigorous research regardless of impact, </w:t>
      </w:r>
      <w:r>
        <w:rPr/>
        <w:t xml:space="preserve">PhytoFrontiers</w:t>
      </w:r>
      <w:r>
        <w:rPr/>
        <w:t xml:space="preserve"> also provides space for plant pathologists to publish negative results or results perceived as having no impact.</w:t>
      </w:r>
      <w:r>
        <w:rPr/>
        <w:t xml:space="preserve"> </w:t>
      </w:r>
      <w:r>
        <w:rPr/>
        <w:t xml:space="preserve">All plant science research relevant to plant health will be considered. Topic Area Examples:</w:t>
      </w:r>
    </w:p>
    <w:p>
      <w:pPr>
        <w:numPr>
          <w:ilvl w:val="0"/>
          <w:numId w:val="2"/>
        </w:numPr>
      </w:pPr>
      <w:r>
        <w:rPr/>
        <w:t xml:space="preserve">Technology-driven research on plant-associated microbes and their vectors</w:t>
      </w:r>
    </w:p>
    <w:p>
      <w:pPr>
        <w:numPr>
          <w:ilvl w:val="0"/>
          <w:numId w:val="2"/>
        </w:numPr>
      </w:pPr>
      <w:r>
        <w:rPr/>
        <w:t xml:space="preserve">New laboratory protocols and methods to analyze data</w:t>
      </w:r>
    </w:p>
    <w:p>
      <w:pPr>
        <w:numPr>
          <w:ilvl w:val="0"/>
          <w:numId w:val="2"/>
        </w:numPr>
      </w:pPr>
      <w:r>
        <w:rPr/>
        <w:t xml:space="preserve">Data science related to plant health</w:t>
      </w:r>
    </w:p>
    <w:p>
      <w:pPr>
        <w:numPr>
          <w:ilvl w:val="0"/>
          <w:numId w:val="2"/>
        </w:numPr>
      </w:pPr>
      <w:r>
        <w:rPr/>
        <w:t xml:space="preserve">Plant resistance including genomic and marker-assisted mapping</w:t>
      </w:r>
    </w:p>
    <w:p>
      <w:pPr>
        <w:numPr>
          <w:ilvl w:val="0"/>
          <w:numId w:val="2"/>
        </w:numPr>
      </w:pPr>
      <w:r>
        <w:rPr/>
        <w:t xml:space="preserve">Phylogenetics, evolution, and comparative genomics of plant-associated microbes</w:t>
      </w:r>
    </w:p>
    <w:p>
      <w:pPr>
        <w:numPr>
          <w:ilvl w:val="0"/>
          <w:numId w:val="2"/>
        </w:numPr>
      </w:pPr>
      <w:r>
        <w:rPr/>
        <w:t xml:space="preserve">Molecular biology and physiology of plant-associated microbes and their vectors</w:t>
      </w:r>
    </w:p>
    <w:p>
      <w:pPr>
        <w:numPr>
          <w:ilvl w:val="0"/>
          <w:numId w:val="2"/>
        </w:numPr>
      </w:pPr>
      <w:r>
        <w:rPr/>
        <w:t xml:space="preserve">Quantitative approaches to characterize plant health</w:t>
      </w:r>
    </w:p>
    <w:p>
      <w:pPr>
        <w:numPr>
          <w:ilvl w:val="0"/>
          <w:numId w:val="2"/>
        </w:numPr>
      </w:pPr>
      <w:r>
        <w:rPr/>
        <w:t xml:space="preserve">Research at the intersection of food safety and plant pathology</w:t>
      </w:r>
    </w:p>
    <w:p>
      <w:pPr>
        <w:numPr>
          <w:ilvl w:val="0"/>
          <w:numId w:val="2"/>
        </w:numPr>
      </w:pPr>
      <w:r>
        <w:rPr/>
        <w:t xml:space="preserve">Microbiome interactions with other microbes and plants</w:t>
      </w:r>
    </w:p>
    <w:p>
      <w:pPr>
        <w:numPr>
          <w:ilvl w:val="0"/>
          <w:numId w:val="2"/>
        </w:numPr>
      </w:pPr>
      <w:r>
        <w:rPr/>
        <w:t xml:space="preserve">Environmental and abiotic stresses on plants</w:t>
      </w:r>
    </w:p>
    <w:p>
      <w:pPr>
        <w:numPr>
          <w:ilvl w:val="0"/>
          <w:numId w:val="2"/>
        </w:numPr>
      </w:pPr>
      <w:r>
        <w:rPr/>
        <w:t xml:space="preserve">Sociological aspects of plant diseases</w:t>
      </w:r>
    </w:p>
    <w:p>
      <w:pPr>
        <w:numPr>
          <w:ilvl w:val="0"/>
          <w:numId w:val="2"/>
        </w:numPr>
      </w:pPr>
      <w:r>
        <w:rPr/>
        <w:t xml:space="preserve">Reviews related to plant health communication and outreach</w:t>
      </w:r>
    </w:p>
    <w:p>
      <w:pPr>
        <w:numPr>
          <w:ilvl w:val="0"/>
          <w:numId w:val="2"/>
        </w:numPr>
      </w:pPr>
      <w:r>
        <w:rPr/>
        <w:t xml:space="preserve">Resource announcements and genome sequence announcements.</w:t>
      </w:r>
    </w:p>
    <w:p>
      <w:pPr/>
    </w:p>
    <w:p>
      <w:pPr/>
      <w:r>
        <w:rPr>
          <w:b w:val="1"/>
          <w:bCs w:val="1"/>
        </w:rPr>
        <w:t xml:space="preserve">Topics : </w:t>
      </w:r>
      <w:r>
        <w:rPr/>
        <w:t xml:space="preserve"/>
      </w:r>
      <w:br/>
      <w:r>
        <w:rPr/>
        <w:t xml:space="preserve">Crop protection: multidiscip.</w:t>
      </w:r>
      <w:br/>
      <w:r>
        <w:rPr/>
        <w:t xml:space="preserve">Plant biology</w:t>
      </w:r>
      <w:br/>
      <w:r>
        <w:rPr/>
        <w:t xml:space="preserve">Plant genetics</w:t>
      </w:r>
      <w:br/>
      <w:r>
        <w:rPr/>
        <w:t xml:space="preserve">Heredity, evolution, phylogeny</w:t>
      </w:r>
      <w:br/>
      <w:r>
        <w:rPr/>
        <w:t xml:space="preserve">Microbiology: multidiscip.</w:t>
      </w:r>
      <w:br/>
      <w:r>
        <w:rPr/>
        <w:t xml:space="preserve">Entomology</w:t>
      </w:r>
      <w:br/>
      <w:r>
        <w:rPr/>
        <w:t xml:space="preserve">Nematology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PhytoFrontiersTM</w:t>
      </w:r>
      <w:br/>
      <w:r>
        <w:rPr>
          <w:b w:val="1"/>
          <w:bCs w:val="1"/>
        </w:rPr>
        <w:t xml:space="preserve">Abbreviated title (ISO) : </w:t>
      </w:r>
      <w:r>
        <w:rPr/>
        <w:t xml:space="preserve">PhytoFront.</w:t>
      </w:r>
      <w:br/>
      <w:r>
        <w:rPr>
          <w:b w:val="1"/>
          <w:bCs w:val="1"/>
        </w:rPr>
        <w:t xml:space="preserve">ISSN : </w:t>
      </w:r>
      <w:r>
        <w:rPr/>
        <w:t xml:space="preserve">2690-5442 (ISSN-L); 2690-5442 (ISSN-Electronic)</w:t>
      </w:r>
      <w:br/>
      <w:r>
        <w:rPr>
          <w:b w:val="1"/>
          <w:bCs w:val="1"/>
        </w:rPr>
        <w:t xml:space="preserve">Frequency : </w:t>
      </w:r>
      <w:r>
        <w:rPr/>
        <w:t xml:space="preserve">4 issues/year (Quarterly)</w:t>
      </w:r>
      <w:br/>
      <w:r>
        <w:rPr>
          <w:b w:val="1"/>
          <w:bCs w:val="1"/>
        </w:rPr>
        <w:t xml:space="preserve">Additional information : </w:t>
      </w:r>
    </w:p>
    <w:p>
      <w:pPr/>
      <w:r>
        <w:rPr/>
        <w:t xml:space="preserve">La revue publie un certain type de data papers "</w:t>
      </w:r>
      <w:hyperlink r:id="rId10" w:history="1">
        <w:r>
          <w:rPr>
            <w:color w:val="0000ff"/>
          </w:rPr>
          <w:t xml:space="preserve">Resource Announcements</w:t>
        </w:r>
      </w:hyperlink>
      <w:r>
        <w:rPr/>
        <w:t xml:space="preserve">": brief, peer-reviewed communications describing new, large-scale data sets, sequences, code, mobile apps, culture collections, or other resources available for plant pathogens, plant-microbe interactions, or plant-associated data of interest to the broader community, including teaching guides. Please note that they are not expected to contain experimental data or address hypotheses, but they must include a rationale.</w:t>
      </w:r>
    </w:p>
    <w:p>
      <w:pPr/>
      <w:br/>
      <w:r>
        <w:rPr>
          <w:b w:val="1"/>
          <w:bCs w:val="1"/>
        </w:rPr>
        <w:t xml:space="preserve">Article types : </w:t>
      </w:r>
      <w:r>
        <w:rPr/>
        <w:t xml:space="preserve">Research articles, Reviews, Special issues, Technical articles, Commentaries, Conference reports, Data papers, Letters, Minireviews, Opinions</w:t>
      </w:r>
      <w:br/>
      <w:br/>
      <w:r>
        <w:rPr>
          <w:b w:val="1"/>
          <w:bCs w:val="1"/>
        </w:rPr>
        <w:t xml:space="preserve">Publishing costs : </w:t>
      </w:r>
      <w:r>
        <w:rPr/>
        <w:t xml:space="preserve">Yes</w:t>
      </w:r>
      <w:br/>
      <w:r>
        <w:rPr>
          <w:b w:val="1"/>
          <w:bCs w:val="1"/>
        </w:rPr>
        <w:t xml:space="preserve">Total publishing costs : </w:t>
      </w:r>
      <w:r>
        <w:rPr/>
        <w:t xml:space="preserve">$2,400 for first 12 published pages for all papers except for Short Communications  : $1,650 for first six pages and for Resource Announcements : $1500 for first four pages  (updated 17/01/2024)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https://apsjournals.apsnet.org/page/authorinformation</w:t>
        </w:r>
      </w:hyperlink>
      <w:r>
        <w:rPr/>
        <w:t xml:space="preserve">, </w:t>
      </w:r>
      <w:hyperlink r:id="rId10" w:history="1">
        <w:r>
          <w:rPr>
            <w:color w:val="#0000ff"/>
          </w:rPr>
          <w:t xml:space="preserve">https://apsjournals.apsnet.org/page/authorinformation#resourceannouncements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7FC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8" TargetMode="External"/><Relationship Id="rId8" Type="http://schemas.openxmlformats.org/officeDocument/2006/relationships/hyperlink" Target="https://apsjournals.apsnet.org/journal/phytofr" TargetMode="External"/><Relationship Id="rId9" Type="http://schemas.openxmlformats.org/officeDocument/2006/relationships/hyperlink" Target="https://apsjournals.apsnet.org/page/authorinformation" TargetMode="External"/><Relationship Id="rId10" Type="http://schemas.openxmlformats.org/officeDocument/2006/relationships/hyperlink" Target="https://apsjournals.apsnet.org/page/authorinformation#resourceannounc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2024-11-22T19:33:14+01:00</dcterms:created>
  <dcterms:modified xsi:type="dcterms:W3CDTF">2024-11-22T19:33:14+01:00</dcterms:modified>
</cp:coreProperties>
</file>

<file path=docProps/custom.xml><?xml version="1.0" encoding="utf-8"?>
<Properties xmlns="http://schemas.openxmlformats.org/officeDocument/2006/custom-properties" xmlns:vt="http://schemas.openxmlformats.org/officeDocument/2006/docPropsVTypes"/>
</file>