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https://ou-publier.cirad.fr/en/node/6305</w:t>
        </w:r>
      </w:hyperlink>
    </w:p>
    <w:p>
      <w:pPr/>
      <w:br/>
      <w:r>
        <w:rPr>
          <w:b w:val="1"/>
          <w:bCs w:val="1"/>
        </w:rPr>
        <w:t xml:space="preserve">Commercial publisher : </w:t>
      </w:r>
      <w:r>
        <w:rPr/>
        <w:t xml:space="preserve">Annual Reviews (United States)</w:t>
      </w:r>
      <w:br/>
      <w:br/>
      <w:r>
        <w:rPr>
          <w:b w:val="1"/>
          <w:bCs w:val="1"/>
        </w:rPr>
        <w:t xml:space="preserve">Journal's website : </w:t>
      </w:r>
      <w:hyperlink r:id="rId8" w:history="1">
        <w:r>
          <w:rPr>
            <w:color w:val="#0000ff"/>
          </w:rPr>
          <w:t xml:space="preserve">https://www.annualreviews.org/journal/food</w:t>
        </w:r>
      </w:hyperlink>
      <w:br/>
      <w:r>
        <w:rPr>
          <w:b w:val="1"/>
          <w:bCs w:val="1"/>
        </w:rPr>
        <w:t xml:space="preserve">Information for authors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Topics : </w:t>
      </w:r>
      <w:r>
        <w:rPr/>
        <w:t xml:space="preserve"/>
      </w:r>
      <w:br/>
      <w:r>
        <w:rPr/>
        <w:t xml:space="preserve">Food sciences</w:t>
      </w:r>
      <w:br/>
      <w:r>
        <w:rPr/>
        <w:t xml:space="preserve">Food safety</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Food Sci. Technol.</w:t>
      </w:r>
      <w:br/>
      <w:r>
        <w:rPr>
          <w:b w:val="1"/>
          <w:bCs w:val="1"/>
        </w:rPr>
        <w:t xml:space="preserve">ISSN : </w:t>
      </w:r>
      <w:r>
        <w:rPr/>
        <w:t xml:space="preserve">1941-1421 (ISSN-L); 1941-1413 (ISSN-Print); 1941-1421 (ISSN-Electronic)</w:t>
      </w:r>
      <w:br/>
      <w:r>
        <w:rPr>
          <w:b w:val="1"/>
          <w:bCs w:val="1"/>
        </w:rPr>
        <w:t xml:space="preserve">Frequency : </w:t>
      </w:r>
      <w:r>
        <w:rPr/>
        <w:t xml:space="preserve">Continual</w:t>
      </w:r>
      <w:br/>
      <w:r>
        <w:rPr>
          <w:b w:val="1"/>
          <w:bCs w:val="1"/>
        </w:rPr>
        <w:t xml:space="preserve">Additional information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