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Extractive Industries and Society</w:t>
      </w:r>
      <w:bookmarkEnd w:id="1"/>
    </w:p>
    <w:p>
      <w:hyperlink r:id="rId7" w:history="1">
        <w:r>
          <w:rPr>
            <w:color w:val="#0000ff"/>
          </w:rPr>
          <w:t xml:space="preserve">https://ou-publier.cirad.fr/en/node/6226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https://www.sciencedirect.com/journal/the-extractive-industries-and-society</w:t>
        </w:r>
      </w:hyperlink>
      <w:br/>
      <w:r>
        <w:rPr>
          <w:b w:val="1"/>
          <w:bCs w:val="1"/>
        </w:rPr>
        <w:t xml:space="preserve">Information for authors : </w:t>
      </w:r>
      <w:hyperlink r:id="rId9" w:history="1">
        <w:r>
          <w:rPr>
            <w:color w:val="#0000ff"/>
          </w:rPr>
          <w:t xml:space="preserve">https://www.sciencedirect.com/journal/the-extractive-industries-and-society/publish/guide-for-authors</w:t>
        </w:r>
      </w:hyperlink>
      <w:br/>
      <w:br/>
      <w:r>
        <w:rPr>
          <w:b w:val="1"/>
          <w:bCs w:val="1"/>
        </w:rPr>
        <w:t xml:space="preserve">Présentation de la revue</w:t>
      </w:r>
      <w:br/>
      <w:r>
        <w:rPr>
          <w:b w:val="1"/>
          <w:bCs w:val="1"/>
        </w:rPr>
        <w:t xml:space="preserve">Original language : </w:t>
      </w:r>
    </w:p>
    <w:p>
      <w:pPr/>
      <w:r>
        <w:rPr>
          <w:i w:val="1"/>
          <w:iCs w:val="1"/>
        </w:rPr>
        <w:t xml:space="preserve">The Extractive Industries and Society</w:t>
      </w:r>
      <w:r>
        <w:rPr/>
        <w:t xml:space="preserve"> is the one journal devoted to disseminating in-depth analysis of the socio-economic and environmental impacts of mining and oil and gas production on societies, both past and present. It provides a platform for the exchange of ideas on a wide range of issues and debates on the extractive industries and development, bringing together research undertaken by an interdisciplinary group of social scientists in academia, government, the NGO community and industry. Topics covered by the journal include environmental management at mines and rigs; Corporate Social Responsibility and community development; the environmental and social impacts of artisanal and small-scale mining in developing countries; corruption and the extractive industries; industry reform; the donor community and the extractive industries; climate change and fossil fuel extraction; and taxation and foreign direct investment in the sector. Submissions which draw upon experiences from both developed and developing countries are invited from across the social sciences. The journal publishes original research articles, field reports, critical reviews, conference reports, book reviews and short correspondences.</w:t>
      </w:r>
    </w:p>
    <w:p>
      <w:pPr/>
    </w:p>
    <w:p>
      <w:pPr/>
      <w:r>
        <w:rPr>
          <w:b w:val="1"/>
          <w:bCs w:val="1"/>
        </w:rPr>
        <w:t xml:space="preserve">Topics : </w:t>
      </w:r>
      <w:r>
        <w:rPr/>
        <w:t xml:space="preserve"/>
      </w:r>
      <w:br/>
      <w:r>
        <w:rPr/>
        <w:t xml:space="preserve">Macro-economics and politics</w:t>
      </w:r>
      <w:br/>
      <w:r>
        <w:rPr/>
        <w:t xml:space="preserve">Sciences and societies, ethics</w:t>
      </w:r>
      <w:br/>
      <w:r>
        <w:rPr/>
        <w:t xml:space="preserve">Pollution</w:t>
      </w:r>
      <w:br/>
      <w:r>
        <w:rPr/>
        <w:t xml:space="preserve">Energy</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The Extractive Industries and Society</w:t>
      </w:r>
      <w:br/>
      <w:r>
        <w:rPr>
          <w:b w:val="1"/>
          <w:bCs w:val="1"/>
        </w:rPr>
        <w:t xml:space="preserve">ISSN : </w:t>
      </w:r>
      <w:r>
        <w:rPr/>
        <w:t xml:space="preserve">2214-790X (ISSN-L); 2214-790X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Conference reports, Case studies, Letters</w:t>
      </w:r>
      <w:br/>
      <w:br/>
      <w:r>
        <w:rPr>
          <w:b w:val="1"/>
          <w:bCs w:val="1"/>
        </w:rPr>
        <w:t xml:space="preserve">Publishing costs : </w:t>
      </w:r>
      <w:r>
        <w:rPr/>
        <w:t xml:space="preserve">No</w:t>
      </w:r>
      <w:br/>
      <w:r>
        <w:rPr>
          <w:b w:val="1"/>
          <w:bCs w:val="1"/>
        </w:rPr>
        <w:t xml:space="preserve">Cost of optional open access : </w:t>
      </w:r>
      <w:r>
        <w:rPr/>
        <w:t xml:space="preserve">3740 $.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26" TargetMode="External"/><Relationship Id="rId8" Type="http://schemas.openxmlformats.org/officeDocument/2006/relationships/hyperlink" Target="https://www.sciencedirect.com/journal/the-extractive-industries-and-society" TargetMode="External"/><Relationship Id="rId9" Type="http://schemas.openxmlformats.org/officeDocument/2006/relationships/hyperlink" Target="https://www.sciencedirect.com/journal/the-extractive-industries-and-societ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2024-11-22T05:22:58+01:00</dcterms:created>
  <dcterms:modified xsi:type="dcterms:W3CDTF">2024-11-22T05:22:58+01:00</dcterms:modified>
</cp:coreProperties>
</file>

<file path=docProps/custom.xml><?xml version="1.0" encoding="utf-8"?>
<Properties xmlns="http://schemas.openxmlformats.org/officeDocument/2006/custom-properties" xmlns:vt="http://schemas.openxmlformats.org/officeDocument/2006/docPropsVTypes"/>
</file>