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chemoecology</w:t>
      </w:r>
      <w:bookmarkEnd w:id="1"/>
    </w:p>
    <w:p>
      <w:hyperlink r:id="rId7" w:history="1">
        <w:r>
          <w:rPr>
            <w:color w:val="#0000ff"/>
          </w:rPr>
          <w:t xml:space="preserve">https://ou-publier.cirad.fr/en/node/6030</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https://www.springer.com/journal/49</w:t>
        </w:r>
      </w:hyperlink>
      <w:br/>
      <w:r>
        <w:rPr>
          <w:b w:val="1"/>
          <w:bCs w:val="1"/>
        </w:rPr>
        <w:t xml:space="preserve">Information for authors : </w:t>
      </w:r>
      <w:hyperlink r:id="rId9" w:history="1">
        <w:r>
          <w:rPr>
            <w:color w:val="#0000ff"/>
          </w:rPr>
          <w:t xml:space="preserve">https://www.springer.com/journal/49/submission-guidelines</w:t>
        </w:r>
      </w:hyperlink>
      <w:br/>
      <w:br/>
      <w:r>
        <w:rPr>
          <w:b w:val="1"/>
          <w:bCs w:val="1"/>
        </w:rPr>
        <w:t xml:space="preserve">Présentation de la revue</w:t>
      </w:r>
      <w:br/>
      <w:r>
        <w:rPr>
          <w:b w:val="1"/>
          <w:bCs w:val="1"/>
        </w:rPr>
        <w:t xml:space="preserve">Original language : </w:t>
      </w:r>
    </w:p>
    <w:p>
      <w:pPr/>
      <w:r>
        <w:rPr/>
        <w:t xml:space="preserve">It is the aim of Chemoecology to promote and stimulate basic science in the field of chemical ecology by publishing research papers that integrate evolution and/or ecology and chemistry in an attempt to increase our understanding of the biological significance of natural products. Its scopes cover the evolutionary biology, mechanisms and chemistry of biotic interactions and the evolution and synthesis of the underlying natural products. Manuscripts on the evolution and ecology of trophic relationships, intra- and interspecific communication, competition, and other kinds of chemical communication in all types of organismic interactions will be considered suitable for publication. Ecological studies of trophic interactions will be considered also if they are based on the information of the transmission of natural products (e.g. fatty acids) through the food-chain. Chemoecology further publishes papers that relate to the evolution and ecology of interactions mediated by non-volatile compounds (e.g. adhesive secretions). Mechanistic approaches may include the identification, biosynthesis and metabolism of substances that carry information and the elucidation of receptor- and transduction systems using physiological, biochemical and molecular techniques. Papers describing the structure and functional morphology of organs involved in chemical communication will also be considered.</w:t>
      </w:r>
    </w:p>
    <w:p>
      <w:pPr/>
    </w:p>
    <w:p>
      <w:pPr/>
      <w:r>
        <w:rPr>
          <w:b w:val="1"/>
          <w:bCs w:val="1"/>
        </w:rPr>
        <w:t xml:space="preserve">Topics : </w:t>
      </w:r>
      <w:r>
        <w:rPr/>
        <w:t xml:space="preserve"/>
      </w:r>
      <w:br/>
      <w:r>
        <w:rPr/>
        <w:t xml:space="preserve">Ecology: multidisciplinary</w:t>
      </w:r>
      <w:br/>
      <w:r>
        <w:rPr/>
        <w:t xml:space="preserve">Biochemistry</w:t>
      </w:r>
      <w:br/>
      <w:r>
        <w:rPr/>
        <w:t xml:space="preserve">Plant biology</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Evolution and mechanisms of the chemical base of ecological interactions</w:t>
      </w:r>
      <w:br/>
      <w:r>
        <w:rPr>
          <w:b w:val="1"/>
          <w:bCs w:val="1"/>
        </w:rPr>
        <w:t xml:space="preserve">Abbreviated title (ISO) : </w:t>
      </w:r>
      <w:r>
        <w:rPr/>
        <w:t xml:space="preserve">Chemoecology</w:t>
      </w:r>
      <w:br/>
      <w:r>
        <w:rPr>
          <w:b w:val="1"/>
          <w:bCs w:val="1"/>
        </w:rPr>
        <w:t xml:space="preserve">ISSN : </w:t>
      </w:r>
      <w:r>
        <w:rPr/>
        <w:t xml:space="preserve">0937-7409 (ISSN-L); 0937-7409 (ISSN-Print); 1423-0445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Commentaries</w:t>
      </w:r>
      <w:br/>
      <w:br/>
      <w:r>
        <w:rPr>
          <w:b w:val="1"/>
          <w:bCs w:val="1"/>
        </w:rPr>
        <w:t xml:space="preserve">Publishing costs : </w:t>
      </w:r>
      <w:r>
        <w:rPr/>
        <w:t xml:space="preserve">No</w:t>
      </w:r>
      <w:br/>
      <w:r>
        <w:rPr>
          <w:b w:val="1"/>
          <w:bCs w:val="1"/>
        </w:rPr>
        <w:t xml:space="preserve">Cost of optional open access : </w:t>
      </w:r>
      <w:r>
        <w:rPr/>
        <w:t xml:space="preserve">2490 € (updated 27/07/2023)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30" TargetMode="External"/><Relationship Id="rId8" Type="http://schemas.openxmlformats.org/officeDocument/2006/relationships/hyperlink" Target="https://www.springer.com/journal/49" TargetMode="External"/><Relationship Id="rId9" Type="http://schemas.openxmlformats.org/officeDocument/2006/relationships/hyperlink" Target="https://www.springer.com/journal/49/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2024-11-05T03:26:27+01:00</dcterms:created>
  <dcterms:modified xsi:type="dcterms:W3CDTF">2024-11-05T03:26:27+01:00</dcterms:modified>
</cp:coreProperties>
</file>

<file path=docProps/custom.xml><?xml version="1.0" encoding="utf-8"?>
<Properties xmlns="http://schemas.openxmlformats.org/officeDocument/2006/custom-properties" xmlns:vt="http://schemas.openxmlformats.org/officeDocument/2006/docPropsVTypes"/>
</file>