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https://ou-publier.cirad.fr/en/node/5806</w:t>
        </w:r>
      </w:hyperlink>
    </w:p>
    <w:p>
      <w:pPr/>
      <w:br/>
      <w:r>
        <w:rPr>
          <w:b w:val="1"/>
          <w:bCs w:val="1"/>
        </w:rPr>
        <w:t xml:space="preserve">Scientific publisher : </w:t>
      </w:r>
      <w:r>
        <w:rPr/>
        <w:t xml:space="preserve">ISBAB - International Society of Biocatalysis and Agricultural Biotechnology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https://www.journals.elsevier.com/biocatalysis-and-agricultural-biotechnology</w:t>
        </w:r>
      </w:hyperlink>
      <w:br/>
      <w:r>
        <w:rPr>
          <w:b w:val="1"/>
          <w:bCs w:val="1"/>
        </w:rPr>
        <w:t xml:space="preserve">Information for authors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Original language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World health, public health, human health: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BAB</w:t>
      </w:r>
      <w:br/>
      <w:r>
        <w:rPr>
          <w:b w:val="1"/>
          <w:bCs w:val="1"/>
        </w:rPr>
        <w:t xml:space="preserve">ISSN : </w:t>
      </w:r>
      <w:r>
        <w:rPr/>
        <w:t xml:space="preserve">1878-8181 (ISSN-L); 1878-8181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2024-11-04T23:35:06+01:00</dcterms:created>
  <dcterms:modified xsi:type="dcterms:W3CDTF">2024-11-04T23:35:06+01:00</dcterms:modified>
</cp:coreProperties>
</file>

<file path=docProps/custom.xml><?xml version="1.0" encoding="utf-8"?>
<Properties xmlns="http://schemas.openxmlformats.org/officeDocument/2006/custom-properties" xmlns:vt="http://schemas.openxmlformats.org/officeDocument/2006/docPropsVTypes"/>
</file>