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Chiropterologica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https://ou-publier.cirad.fr/en/node/5800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Museum and Institute of Zoology, Polish Academy of Sciences (Poland)</w:t>
      </w:r>
      <w:br/>
      <w:r>
        <w:rPr>
          <w:b w:val="1"/>
          <w:bCs w:val="1"/>
        </w:rPr>
        <w:t xml:space="preserve">Commercial publisher : </w:t>
      </w:r>
      <w:r>
        <w:rPr/>
        <w:t xml:space="preserve">BioOne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https://bioone.org/journals/acta-chiropterologica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https://bioone.org/journals/acta-chiropterologica/author-guidelines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Acta Chiropterologica</w:t>
      </w:r>
      <w:r>
        <w:rPr/>
        <w:t xml:space="preserve">, published by the Museum and Institute of Zoology at the Polish Academy of Sciences, is devoted solely to the study and discussion of bats.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Chiropt.</w:t>
      </w:r>
      <w:br/>
      <w:r>
        <w:rPr>
          <w:b w:val="1"/>
          <w:bCs w:val="1"/>
        </w:rPr>
        <w:t xml:space="preserve">ISSN : </w:t>
      </w:r>
      <w:r>
        <w:rPr/>
        <w:t xml:space="preserve">1508-1109 (ISSN-L); 1508-1109 (ISSN-Print); 1733-5329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500 € (updated 08/01/2025)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https://www.editorialsystem.com/ac/journal/for_authors/</w:t>
        </w:r>
      </w:hyperlink>
      <w:br/>
      <w:br/>
      <w:r>
        <w:rPr/>
        <w:t xml:space="preserve">Updated on </w:t>
      </w:r>
      <w:r>
        <w:rPr/>
        <w:t xml:space="preserve">08/01/2025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00" TargetMode="External"/><Relationship Id="rId8" Type="http://schemas.openxmlformats.org/officeDocument/2006/relationships/hyperlink" Target="https://bioone.org/journals/acta-chiropterologica" TargetMode="External"/><Relationship Id="rId9" Type="http://schemas.openxmlformats.org/officeDocument/2006/relationships/hyperlink" Target="https://bioone.org/journals/acta-chiropterologica/author-guidelines" TargetMode="External"/><Relationship Id="rId10" Type="http://schemas.openxmlformats.org/officeDocument/2006/relationships/hyperlink" Target="https://www.editorialsystem.com/ac/journal/for_author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2025-09-27T08:27:46+02:00</dcterms:created>
  <dcterms:modified xsi:type="dcterms:W3CDTF">2025-09-27T08:27:46+02:00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