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Globalizations</w:t>
      </w:r>
      <w:bookmarkEnd w:id="1"/>
    </w:p>
    <w:p>
      <w:hyperlink r:id="rId7" w:history="1">
        <w:r>
          <w:rPr>
            <w:color w:val="#0000ff"/>
          </w:rPr>
          <w:t xml:space="preserve">https://ou-publier.cirad.fr/en/node/5795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https://www.tandfonline.com/journals/rglo20</w:t>
        </w:r>
      </w:hyperlink>
      <w:br/>
      <w:r>
        <w:rPr>
          <w:b w:val="1"/>
          <w:bCs w:val="1"/>
        </w:rPr>
        <w:t xml:space="preserve">Information for authors : </w:t>
      </w:r>
      <w:hyperlink r:id="rId9" w:history="1">
        <w:r>
          <w:rPr>
            <w:color w:val="#0000ff"/>
          </w:rPr>
          <w:t xml:space="preserve">https://www.tandfonline.com/action/authorSubmission?journalCode=rglo20&amp;page=instructions</w:t>
        </w:r>
      </w:hyperlink>
      <w:br/>
      <w:br/>
      <w:r>
        <w:rPr>
          <w:b w:val="1"/>
          <w:bCs w:val="1"/>
        </w:rPr>
        <w:t xml:space="preserve">Présentation de la revue</w:t>
      </w:r>
      <w:br/>
      <w:r>
        <w:rPr>
          <w:b w:val="1"/>
          <w:bCs w:val="1"/>
        </w:rPr>
        <w:t xml:space="preserve">Original language : </w:t>
      </w:r>
    </w:p>
    <w:p>
      <w:pPr/>
      <w:r>
        <w:rPr>
          <w:i w:val="1"/>
          <w:iCs w:val="1"/>
        </w:rPr>
        <w:t xml:space="preserve">Globalizations</w:t>
      </w:r>
      <w:r>
        <w:rPr/>
        <w:t xml:space="preserve"> seeks to publish the best work that contributes to constructing new meanings of globalization, brings fresh ideas to the concept, broadens its scope, and has an impact upon shaping the debates and practices of the future. The journal is dedicated to opening the widest possible space for discussion of alternatives to narrow understandings of global processes and conditions. The move from the singular to the plural is deliberate and implies scepticism of the idea that there can ever be a single theory or interpretation of globalization. Rather, the journal seeks to encourage the exploration and discussion of multiple interpretations and multiple processes that may constitute many possible globalizations, many possible alternatives. The journal is open to all fields of knowledge, including the natural, environmental, medical and public health sciences, as well as the social sciences and the humanities.</w:t>
      </w:r>
    </w:p>
    <w:p>
      <w:pPr/>
      <w:r>
        <w:rPr>
          <w:i w:val="1"/>
          <w:iCs w:val="1"/>
        </w:rPr>
        <w:t xml:space="preserve">Globalizations</w:t>
      </w:r>
      <w:r>
        <w:rPr/>
        <w:t xml:space="preserve"> encourages multidisciplinary research and looks to publish contributions from all regions of the world. Global Themes of the journal include:</w:t>
      </w:r>
    </w:p>
    <w:p>
      <w:pPr>
        <w:numPr>
          <w:ilvl w:val="0"/>
          <w:numId w:val="2"/>
        </w:numPr>
      </w:pPr>
      <w:r>
        <w:rPr/>
        <w:t xml:space="preserve">Political Economy: stability and change, inequality, poverty, global justice, labour, land grabs, transnational class formation</w:t>
      </w:r>
    </w:p>
    <w:p>
      <w:pPr>
        <w:numPr>
          <w:ilvl w:val="0"/>
          <w:numId w:val="2"/>
        </w:numPr>
      </w:pPr>
      <w:r>
        <w:rPr/>
        <w:t xml:space="preserve">Environment: climate change, degradation, sustainability, regulation, alternatives</w:t>
      </w:r>
    </w:p>
    <w:p>
      <w:pPr>
        <w:numPr>
          <w:ilvl w:val="0"/>
          <w:numId w:val="2"/>
        </w:numPr>
      </w:pPr>
      <w:r>
        <w:rPr/>
        <w:t xml:space="preserve">Public Health: pandemics and remedies, accessible and affordable care, North-South inequalities</w:t>
      </w:r>
    </w:p>
    <w:p>
      <w:pPr>
        <w:numPr>
          <w:ilvl w:val="0"/>
          <w:numId w:val="2"/>
        </w:numPr>
      </w:pPr>
      <w:r>
        <w:rPr/>
        <w:t xml:space="preserve">Gender: exploitation, empowerment, equality</w:t>
      </w:r>
    </w:p>
    <w:p>
      <w:pPr>
        <w:numPr>
          <w:ilvl w:val="0"/>
          <w:numId w:val="2"/>
        </w:numPr>
      </w:pPr>
      <w:r>
        <w:rPr/>
        <w:t xml:space="preserve">Human Security: conflict, peace and collective responsibilities, migration and rights, food security</w:t>
      </w:r>
    </w:p>
    <w:p>
      <w:pPr>
        <w:numPr>
          <w:ilvl w:val="0"/>
          <w:numId w:val="2"/>
        </w:numPr>
      </w:pPr>
      <w:r>
        <w:rPr/>
        <w:t xml:space="preserve">Culture: singularity, hybridity, multiplicity, language</w:t>
      </w:r>
    </w:p>
    <w:p>
      <w:pPr>
        <w:numPr>
          <w:ilvl w:val="0"/>
          <w:numId w:val="2"/>
        </w:numPr>
      </w:pPr>
      <w:r>
        <w:rPr/>
        <w:t xml:space="preserve">Governance: institutions, social movements, global civil society, cities, cosmopolitanism, transnational labour</w:t>
      </w:r>
    </w:p>
    <w:p>
      <w:pPr>
        <w:numPr>
          <w:ilvl w:val="0"/>
          <w:numId w:val="2"/>
        </w:numPr>
      </w:pPr>
      <w:r>
        <w:rPr/>
        <w:t xml:space="preserve">Ethics: values, dialogue and praxis</w:t>
      </w:r>
    </w:p>
    <w:p>
      <w:pPr>
        <w:numPr>
          <w:ilvl w:val="0"/>
          <w:numId w:val="2"/>
        </w:numPr>
      </w:pPr>
      <w:r>
        <w:rPr/>
        <w:t xml:space="preserve">Business: corporate social responsibility, finance, transnational corporate practice, crisis</w:t>
      </w:r>
    </w:p>
    <w:p>
      <w:pPr>
        <w:numPr>
          <w:ilvl w:val="0"/>
          <w:numId w:val="2"/>
        </w:numPr>
      </w:pPr>
      <w:r>
        <w:rPr/>
        <w:t xml:space="preserve">Technology and Communication: internet, social media, civic journalism.</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1474-7731 (ISSN-L); 1474-7731 (ISSN-Print); 1474-774X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18 mois après publication de l'article, la version post-print peut être déposée sur une archive ouverte (ex : Agritrop).</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3190 euros (updated 24/08/2023)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58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95" TargetMode="External"/><Relationship Id="rId8" Type="http://schemas.openxmlformats.org/officeDocument/2006/relationships/hyperlink" Target="https://www.tandfonline.com/journals/rglo20" TargetMode="External"/><Relationship Id="rId9" Type="http://schemas.openxmlformats.org/officeDocument/2006/relationships/hyperlink" Target="https://www.tandfonline.com/action/authorSubmission?journalCode=rglo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2024-11-23T01:44:15+01:00</dcterms:created>
  <dcterms:modified xsi:type="dcterms:W3CDTF">2024-11-23T01:44:15+01:00</dcterms:modified>
</cp:coreProperties>
</file>

<file path=docProps/custom.xml><?xml version="1.0" encoding="utf-8"?>
<Properties xmlns="http://schemas.openxmlformats.org/officeDocument/2006/custom-properties" xmlns:vt="http://schemas.openxmlformats.org/officeDocument/2006/docPropsVTypes"/>
</file>