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Computers &amp; Graphics</w:t>
      </w:r>
      <w:bookmarkEnd w:id="1"/>
    </w:p>
    <w:p>
      <w:hyperlink r:id="rId7" w:history="1">
        <w:r>
          <w:rPr>
            <w:color w:val="#0000ff"/>
          </w:rPr>
          <w:t xml:space="preserve">https://ou-publier.cirad.fr/en/node/5781</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https://www.sciencedirect.com/journal/computers-and-graphics</w:t>
        </w:r>
      </w:hyperlink>
      <w:br/>
      <w:r>
        <w:rPr>
          <w:b w:val="1"/>
          <w:bCs w:val="1"/>
        </w:rPr>
        <w:t xml:space="preserve">Information for authors : </w:t>
      </w:r>
      <w:hyperlink r:id="rId9" w:history="1">
        <w:r>
          <w:rPr>
            <w:color w:val="#0000ff"/>
          </w:rPr>
          <w:t xml:space="preserve">https://www.sciencedirect.com/journal/computers-and-graphics/publish/guide-for-authors</w:t>
        </w:r>
      </w:hyperlink>
      <w:br/>
      <w:br/>
      <w:r>
        <w:rPr>
          <w:b w:val="1"/>
          <w:bCs w:val="1"/>
        </w:rPr>
        <w:t xml:space="preserve">Présentation de la revue</w:t>
      </w:r>
      <w:br/>
      <w:r>
        <w:rPr>
          <w:b w:val="1"/>
          <w:bCs w:val="1"/>
        </w:rPr>
        <w:t xml:space="preserve">Original language : </w:t>
      </w:r>
    </w:p>
    <w:p>
      <w:pPr/>
      <w:r>
        <w:rPr/>
        <w:t xml:space="preserve">Computers &amp; Graphics is dedicated to disseminate information on research and applications of computer graphics (CG) techniques. The journal encourages articles on:</w:t>
      </w:r>
      <w:br/>
      <w:r>
        <w:rPr/>
        <w:t xml:space="preserve">1. Research and applications of interactive computer graphics. We are particularly interested in novel interaction techniques and applications of CG to problem domains.</w:t>
      </w:r>
      <w:br/>
      <w:r>
        <w:rPr/>
        <w:t xml:space="preserve">2. State-of-the-art papers on late-breaking, cutting-edge research on CG.</w:t>
      </w:r>
      <w:br/>
      <w:r>
        <w:rPr/>
        <w:t xml:space="preserve">3. Information on innovative uses of graphics principles and technologies.</w:t>
      </w:r>
      <w:br/>
      <w:r>
        <w:rPr/>
        <w:t xml:space="preserve">4. Tutorial papers on both teaching CG principles and innovative uses of CG in education.</w:t>
      </w:r>
      <w:br/>
      <w:r>
        <w:rPr/>
        <w:t xml:space="preserve">The journal focuses on interactive computer graphics, visualization and novel input modalities including virtual environments, and, within this scope, on graphical models, data structures, languages, picture manipulation algorithms and related software.</w:t>
      </w:r>
    </w:p>
    <w:p>
      <w:pPr/>
    </w:p>
    <w:p>
      <w:pPr/>
      <w:r>
        <w:rPr>
          <w:b w:val="1"/>
          <w:bCs w:val="1"/>
        </w:rPr>
        <w:t xml:space="preserve">Topics : </w:t>
      </w:r>
      <w:r>
        <w:rPr/>
        <w:t xml:space="preserve"/>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0097-8493 (ISSN-L); 0097-8493 (ISSN-Print); 1873-7684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Special issues, Technical articles, Educational papers</w:t>
      </w:r>
      <w:br/>
      <w:br/>
      <w:r>
        <w:rPr>
          <w:b w:val="1"/>
          <w:bCs w:val="1"/>
        </w:rPr>
        <w:t xml:space="preserve">Publishing costs : </w:t>
      </w:r>
      <w:r>
        <w:rPr/>
        <w:t xml:space="preserve">No</w:t>
      </w:r>
      <w:br/>
      <w:r>
        <w:rPr>
          <w:b w:val="1"/>
          <w:bCs w:val="1"/>
        </w:rPr>
        <w:t xml:space="preserve">Cost of optional open access : </w:t>
      </w:r>
      <w:r>
        <w:rPr/>
        <w:t xml:space="preserve">2690 $. Pour les Ciradiens, aucun coût à payer suite à un accord national pour la période 2024-2027 (https://intranet-dist.cirad.fr/publier/choisir-la-revue/accords-cirad-editeurs). (updated 12/06/2024)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12/06/2024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81" TargetMode="External"/><Relationship Id="rId8" Type="http://schemas.openxmlformats.org/officeDocument/2006/relationships/hyperlink" Target="https://www.sciencedirect.com/journal/computers-and-graphics" TargetMode="External"/><Relationship Id="rId9" Type="http://schemas.openxmlformats.org/officeDocument/2006/relationships/hyperlink" Target="https://www.sciencedirect.com/journal/computers-and-graphics/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2024-11-22T10:59:11+01:00</dcterms:created>
  <dcterms:modified xsi:type="dcterms:W3CDTF">2024-11-22T10:59:11+01:00</dcterms:modified>
</cp:coreProperties>
</file>

<file path=docProps/custom.xml><?xml version="1.0" encoding="utf-8"?>
<Properties xmlns="http://schemas.openxmlformats.org/officeDocument/2006/custom-properties" xmlns:vt="http://schemas.openxmlformats.org/officeDocument/2006/docPropsVTypes"/>
</file>