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Theriogenology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https://ou-publier.cirad.fr/en/node/5449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https://www.sciencedirect.com/journal/theriogenology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https://www.sciencedirect.com/journal/theriogenology/publish/guide-for-authors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Theriogenology</w:t>
      </w:r>
      <w:r>
        <w:rPr/>
        <w:t xml:space="preserve"> is a journal for researchers, practitioners, clinicians, and industry professionals.</w:t>
      </w:r>
    </w:p>
    <w:p>
      <w:pPr/>
      <w:r>
        <w:rPr>
          <w:i w:val="1"/>
          <w:iCs w:val="1"/>
        </w:rPr>
        <w:t xml:space="preserve">Theriogenology</w:t>
      </w:r>
      <w:r>
        <w:rPr/>
        <w:t xml:space="preserve"> aims to cover </w:t>
      </w:r>
      <w:r>
        <w:rPr>
          <w:b w:val="1"/>
          <w:bCs w:val="1"/>
        </w:rPr>
        <w:t xml:space="preserve">animal reproductive physiology, management</w:t>
      </w:r>
      <w:r>
        <w:rPr/>
        <w:t xml:space="preserve"> and </w:t>
      </w:r>
      <w:r>
        <w:rPr>
          <w:b w:val="1"/>
          <w:bCs w:val="1"/>
        </w:rPr>
        <w:t xml:space="preserve">biotechnologies</w:t>
      </w:r>
      <w:r>
        <w:rPr/>
        <w:t xml:space="preserve">. It mainly publishes research articles and may only accept unsolicited reviews if they are on cutting edge fields and are prepared by teams with outstanding expertise on the relevant subjects.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An International Journal of Animal Reproduction</w:t>
      </w:r>
      <w:br/>
      <w:r>
        <w:rPr>
          <w:b w:val="1"/>
          <w:bCs w:val="1"/>
        </w:rPr>
        <w:t xml:space="preserve">Abbreviated title (ISO) : </w:t>
      </w:r>
      <w:r>
        <w:rPr/>
        <w:t xml:space="preserve">Theriogenology</w:t>
      </w:r>
      <w:br/>
      <w:r>
        <w:rPr>
          <w:b w:val="1"/>
          <w:bCs w:val="1"/>
        </w:rPr>
        <w:t xml:space="preserve">ISSN : </w:t>
      </w:r>
      <w:r>
        <w:rPr/>
        <w:t xml:space="preserve">0093-691X (ISSN-L); 0093-691X (ISSN-Print); 1879-3231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14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Commentaries,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4360 $. Pour les Ciradiens, aucun coût à payer suite à un accord national pour la période 2024-2027 (https://intranet-dist.cirad.fr/publier/choisir-la-revue/accords-cirad-editeurs). (updated 13/01/2025)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10/02/2025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449" TargetMode="External"/><Relationship Id="rId8" Type="http://schemas.openxmlformats.org/officeDocument/2006/relationships/hyperlink" Target="https://www.sciencedirect.com/journal/theriogenology" TargetMode="External"/><Relationship Id="rId9" Type="http://schemas.openxmlformats.org/officeDocument/2006/relationships/hyperlink" Target="https://www.sciencedirect.com/journal/theriogen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2025-09-26T23:20:44+02:00</dcterms:created>
  <dcterms:modified xsi:type="dcterms:W3CDTF">2025-09-26T23:20:44+02:00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