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Spectrochimica Acta Part B: Atomic Spectroscopy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https://ou-publier.cirad.fr/en/node/5347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http://www.journals.elsevier.com/spectrochimica-acta-part-b-atomic-spectroscopy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https://www.elsevier.com/journals/spectrochimica-acta-part-b-atomic-spectroscopy/0584-8547/guide-for-authors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Spectrochimica Acta Part B: Atomic Spectroscopy, is intended for the rapid publication of both original work and reviews in the following fields:</w:t>
      </w:r>
      <w:br/>
      <w:r>
        <w:rPr/>
        <w:t xml:space="preserve">- Atomic Emission (AES), Atomic Absorption (AAS) and Atomic Fluorescence (AFS) spectroscopy;</w:t>
      </w:r>
      <w:br/>
      <w:r>
        <w:rPr/>
        <w:t xml:space="preserve">- Mass Spectrometry (MS) for inorganic analysis covering Spark Source (SS-MS), Inductively Coupled Plasma (ICP-MS), Glow Discharge (GD-MS), and Secondary Ion Mass Spectrometry (SIMS).</w:t>
      </w:r>
      <w:br/>
      <w:r>
        <w:rPr/>
        <w:t xml:space="preserve">- Laser induced atomic spectroscopy for inorganic analysis, including non-linear optical laser spectroscopy, covering Laser Enhanced Ionization (LEI), Laser Induced Fluorescence (LIF), Resonance Ionization Spectroscopy (RIS) and Resonance Ionization Mass Spectrometry (RIMS); Laser Induced Breakdown Spectroscopy (LIBS); Cavity Ringdown Spectroscopy (CRDS), Laser Ablation Inductively Coupled Plasma Atomic Emission Spectroscopy (LA-ICP-AES) and Laser Ablation Inductively Coupled Plasma Mass Spectrometry (LA-ICP-MS).</w:t>
      </w:r>
      <w:br/>
      <w:r>
        <w:rPr/>
        <w:t xml:space="preserve">- X-ray spectrometry, X-ray Optics and Microanalysis, including X-ray fluorescence spectrometry (XRF) and related techniques, in particular Total-reflection X-ray Fluorescence Spectrometry (TXRF), and Synchrotron Radiation-excited Total reflection XRF (SR-TXRF).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Spectroc. Acta Pt. B-Atom. Spectr.</w:t>
      </w:r>
      <w:br/>
      <w:r>
        <w:rPr>
          <w:b w:val="1"/>
          <w:bCs w:val="1"/>
        </w:rPr>
        <w:t xml:space="preserve">ISSN : </w:t>
      </w:r>
      <w:r>
        <w:rPr/>
        <w:t xml:space="preserve">0584-8547 (ISSN-L); 0584-8547 (ISSN-Print); 1873-3565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Technical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3190 $ (updated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47" TargetMode="External"/><Relationship Id="rId8" Type="http://schemas.openxmlformats.org/officeDocument/2006/relationships/hyperlink" Target="http://www.journals.elsevier.com/spectrochimica-acta-part-b-atomic-spectroscopy" TargetMode="External"/><Relationship Id="rId9" Type="http://schemas.openxmlformats.org/officeDocument/2006/relationships/hyperlink" Target="https://www.elsevier.com/journals/spectrochimica-acta-part-b-atomic-spectroscopy/0584-8547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2024-11-22T03:41:56+01:00</dcterms:created>
  <dcterms:modified xsi:type="dcterms:W3CDTF">2024-11-22T03:41:56+01:00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