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https://ou-publier.cirad.fr/en/node/5303</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http://www.publish.csiro.au/nid/72.htm</w:t>
        </w:r>
      </w:hyperlink>
      <w:br/>
      <w:r>
        <w:rPr>
          <w:b w:val="1"/>
          <w:bCs w:val="1"/>
        </w:rPr>
        <w:t xml:space="preserve">Information for authors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Original language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Australian Journal of Experimental Agriculture</w:t>
      </w:r>
      <w:br/>
      <w:r>
        <w:rPr>
          <w:b w:val="1"/>
          <w:bCs w:val="1"/>
        </w:rPr>
        <w:t xml:space="preserve">Abbreviated title (ISO) : </w:t>
      </w:r>
      <w:r>
        <w:rPr/>
        <w:t xml:space="preserve">Anim. Prod. Sci.</w:t>
      </w:r>
      <w:br/>
      <w:r>
        <w:rPr>
          <w:b w:val="1"/>
          <w:bCs w:val="1"/>
        </w:rPr>
        <w:t xml:space="preserve">ISSN : </w:t>
      </w:r>
      <w:r>
        <w:rPr/>
        <w:t xml:space="preserve">1836-0939 (ISSN-L); 1836-0939 (ISSN-Print); 1836-5787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2500 € (updated 22/07/2024)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2024-11-21T23:48:28+01:00</dcterms:created>
  <dcterms:modified xsi:type="dcterms:W3CDTF">2024-11-21T23:48:28+01:00</dcterms:modified>
</cp:coreProperties>
</file>

<file path=docProps/custom.xml><?xml version="1.0" encoding="utf-8"?>
<Properties xmlns="http://schemas.openxmlformats.org/officeDocument/2006/custom-properties" xmlns:vt="http://schemas.openxmlformats.org/officeDocument/2006/docPropsVTypes"/>
</file>