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Computational and mathematical organization theory</w:t>
      </w:r>
      <w:bookmarkEnd w:id="1"/>
    </w:p>
    <w:p>
      <w:hyperlink r:id="rId7" w:history="1">
        <w:r>
          <w:rPr>
            <w:color w:val="#0000ff"/>
          </w:rPr>
          <w:t xml:space="preserve">https://ou-publier.cirad.fr/en/node/5282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https://www.springer.com/journal/10588</w:t>
        </w:r>
      </w:hyperlink>
      <w:br/>
      <w:r>
        <w:rPr>
          <w:b w:val="1"/>
          <w:bCs w:val="1"/>
        </w:rPr>
        <w:t xml:space="preserve">Information for authors : </w:t>
      </w:r>
      <w:hyperlink r:id="rId9" w:history="1">
        <w:r>
          <w:rPr>
            <w:color w:val="#0000ff"/>
          </w:rPr>
          <w:t xml:space="preserve">https://www.springer.com/journal/10588/submission-guidelines</w:t>
        </w:r>
      </w:hyperlink>
      <w:br/>
      <w:br/>
      <w:r>
        <w:rPr>
          <w:b w:val="1"/>
          <w:bCs w:val="1"/>
        </w:rPr>
        <w:t xml:space="preserve">Présentation de la revue</w:t>
      </w:r>
      <w:br/>
      <w:r>
        <w:rPr>
          <w:b w:val="1"/>
          <w:bCs w:val="1"/>
        </w:rPr>
        <w:t xml:space="preserve">Original language : </w:t>
      </w:r>
    </w:p>
    <w:p>
      <w:pPr/>
      <w:r>
        <w:rPr/>
        <w:t xml:space="preserve">Computational &amp; Mathematical Organization Theory provides an international forum for interdisciplinary research that combines computation, organizations and society. The goal is to advance the state of science in formal reasoning, analysis, and system building drawing on and encouraging advances in areas at the confluence of social networks, artificial intelligence, complexity, machine learning, sociology, business, political science, economics, and operations research. The papers in this journal will lead to the development of newtheories that explain and predict the behaviour of complex adaptive systems, new computational models and technologies that are responsible to society, business, policy, and law, new methods for integrating data, computational models, analysis and visualization techniques.</w:t>
      </w:r>
    </w:p>
    <w:p/>
    <w:p>
      <w:pPr/>
      <w:r>
        <w:rPr/>
        <w:t xml:space="preserve">Various types of papers and underlying research are welcome. Papers presenting, validating, or applying models and/or computational techniques, new algorithms, dynamic metrics for networks and complex systems and papers comparing, contrasting and docking computational models are strongly encouraged. Both applied and theoretical work is strongly encouraged. The editors encourage theoretical research on fundamental principles of social behaviour such as coordination, cooperation, evolution, and destabilization. The editors encourage applied research representing actual organizational or policy problems that can be addressed using computational tools. Work related to fundamental concepts, corporate, military or intelligence issues are welcome. The journal publishes a number of special issues on focused topics, including organizations of intelligent agents, counter-terrorism, computational statistics for networks, and organizations in crises. In addition, tutorial papers, such as how to check the robustness of a simulation, or system details - such as algorithm descriptions are also welcome. The audience is international in scope. It includes researchers, students, academic, corporate and military personnel in all of the social and organizational disciplines, operations research and graph theory, mathematics, computer science, and management.</w:t>
      </w:r>
    </w:p>
    <w:p>
      <w:pPr/>
    </w:p>
    <w:p>
      <w:pPr/>
      <w:r>
        <w:rPr>
          <w:b w:val="1"/>
          <w:bCs w:val="1"/>
        </w:rPr>
        <w:t xml:space="preserve">Topics : </w:t>
      </w:r>
      <w:r>
        <w:rPr/>
        <w:t xml:space="preserve"/>
      </w:r>
      <w:br/>
      <w:r>
        <w:rPr/>
        <w:t xml:space="preserve">Modelling</w:t>
      </w:r>
      <w:br/>
      <w:r>
        <w:rPr/>
        <w:t xml:space="preserve">Mathematics, computer science</w:t>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Comput. Math. Organ. Theory</w:t>
      </w:r>
      <w:br/>
      <w:r>
        <w:rPr>
          <w:b w:val="1"/>
          <w:bCs w:val="1"/>
        </w:rPr>
        <w:t xml:space="preserve">ISSN : </w:t>
      </w:r>
      <w:r>
        <w:rPr/>
        <w:t xml:space="preserve">1381-298X (ISSN-L); 1381-298X (ISSN-Print); 1572-9346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Book analyses</w:t>
      </w:r>
      <w:br/>
      <w:br/>
      <w:r>
        <w:rPr>
          <w:b w:val="1"/>
          <w:bCs w:val="1"/>
        </w:rPr>
        <w:t xml:space="preserve">Publishing costs : </w:t>
      </w:r>
      <w:r>
        <w:rPr/>
        <w:t xml:space="preserve">No</w:t>
      </w:r>
      <w:br/>
      <w:r>
        <w:rPr>
          <w:b w:val="1"/>
          <w:bCs w:val="1"/>
        </w:rPr>
        <w:t xml:space="preserve">Cost of optional open access : </w:t>
      </w:r>
      <w:r>
        <w:rPr/>
        <w:t xml:space="preserve">2190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82" TargetMode="External"/><Relationship Id="rId8" Type="http://schemas.openxmlformats.org/officeDocument/2006/relationships/hyperlink" Target="https://www.springer.com/journal/10588" TargetMode="External"/><Relationship Id="rId9" Type="http://schemas.openxmlformats.org/officeDocument/2006/relationships/hyperlink" Target="https://www.springer.com/journal/1058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2024-11-05T03:22:36+01:00</dcterms:created>
  <dcterms:modified xsi:type="dcterms:W3CDTF">2024-11-05T03:22:36+01:00</dcterms:modified>
</cp:coreProperties>
</file>

<file path=docProps/custom.xml><?xml version="1.0" encoding="utf-8"?>
<Properties xmlns="http://schemas.openxmlformats.org/officeDocument/2006/custom-properties" xmlns:vt="http://schemas.openxmlformats.org/officeDocument/2006/docPropsVTypes"/>
</file>