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Microbiology and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https://ou-publier.cirad.fr/en/node/5252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http://www.springer.com/life+sciences/microbiology/journal/253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https://www.springer.com/journal/253/submission-guidelines?detailsPage=pltci_1060847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Applied Microbiology and Biotechnology focusses on prokaryotic or eukaryotic cells, relevant enzymes and proteins; applied genetics and molecular biotechnology; genomics and proteomics; applied microbial and cell physiology; environmental biotechnology; process and products and more. The journal welcomes full-length papers and mini-reviews of new and emerging products, processes and technologies.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European journal of applied microbiology and biotechnology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Microbiol. Biotechnol.</w:t>
      </w:r>
      <w:br/>
      <w:r>
        <w:rPr>
          <w:b w:val="1"/>
          <w:bCs w:val="1"/>
        </w:rPr>
        <w:t xml:space="preserve">ISSN : </w:t>
      </w:r>
      <w:r>
        <w:rPr/>
        <w:t xml:space="preserve">0175-7598 (ISSN-L); 0175-7598 (ISSN-Print); 1432-0614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3060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252" TargetMode="External"/><Relationship Id="rId8" Type="http://schemas.openxmlformats.org/officeDocument/2006/relationships/hyperlink" Target="http://www.springer.com/life+sciences/microbiology/journal/253" TargetMode="External"/><Relationship Id="rId9" Type="http://schemas.openxmlformats.org/officeDocument/2006/relationships/hyperlink" Target="https://www.springer.com/journal/253/submission-guidelines?detailsPage=pltci_1060847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2024-11-21T22:25:12+01:00</dcterms:created>
  <dcterms:modified xsi:type="dcterms:W3CDTF">2024-11-21T22:25:12+01:00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