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Cuadernos de Desarrollo Rural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https://ou-publier.cirad.fr/en/node/5208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Pontificia Universidad Javeriana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http://revistas.javeriana.edu.co/index.php/desarrolloRural/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http://revistas.javeriana.edu.co/index.php/desarrolloRural/about/submissions#authorGuidelines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tiene como tema general todos los aspectos que se tejen alrededor del desarrollo rural en el contexto colombiano, iberoamericano y mundial. Enfoca sus diferentes artículos en temas relacionados con políticas agrícolas, economía agraria, problemas rurales, gestión ambiental, innovación y cambio tecnológico y, en general, todos los aspectos que se tejen alrededor del desarrollo rural en el contexto colombiano e iberoamericano.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Cuad. Desarro. Rural</w:t>
      </w:r>
      <w:br/>
      <w:r>
        <w:rPr>
          <w:b w:val="1"/>
          <w:bCs w:val="1"/>
        </w:rPr>
        <w:t xml:space="preserve">ISSN : </w:t>
      </w:r>
      <w:r>
        <w:rPr/>
        <w:t xml:space="preserve">0122-1450 (ISSN-L); 0122-1450 (ISSN-Print); 2215-7727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08" TargetMode="External"/><Relationship Id="rId8" Type="http://schemas.openxmlformats.org/officeDocument/2006/relationships/hyperlink" Target="http://revistas.javeriana.edu.co/index.php/desarrolloRural/" TargetMode="External"/><Relationship Id="rId9" Type="http://schemas.openxmlformats.org/officeDocument/2006/relationships/hyperlink" Target="http://revistas.javeriana.edu.co/index.php/desarrolloRural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2025-09-27T02:46:32+02:00</dcterms:created>
  <dcterms:modified xsi:type="dcterms:W3CDTF">2025-09-27T02:46:32+02:00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