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Geophysical Research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http://onlinelibrary.wiley.com/journal/10.1002/(ISSN)1944-8007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https://grl-submit.agu.org/cgi-bin/main.plex?form_type=display_auth_instructions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Geophysical Research Letters publishes high-impact, innovative, and timely research on major scientific advances in all the major geoscience disciplines. Papers are communications-length articles and should have broad and immediate implications in their discipline or across the geosciences. GRL maintains the fastest turn-around of all high-impact publications in the geosciences and works closely with authors to ensure broad visibility of top papers. GRL is a Letters journal; limiting manuscript size expedites the review and publication process. GRL also publishes a limited number of frontier articles, by invitation from Editors. GRL's mission is to disseminate concisely written, high-impact research reports on major scientific advances in AGU disciplines. With this goal, the Editorial Board evaluates manuscripts submitted to GRL according to the following criteria: High impact innovative results with broad geophysical implications at the forefront of one or several AGU disciplines ; Results with immediate impact on the research of others and requiring rapid publication ; Instrument or methods manuscript introducing an innovative technique that makes new science advance possible, with immediate applications to AGU disciplines.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GRL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Geophys. Res. Lett.</w:t>
      </w:r>
      <w:br/>
      <w:r>
        <w:rPr>
          <w:b w:val="1"/>
          <w:bCs w:val="1"/>
        </w:rPr>
        <w:t xml:space="preserve">ISSN : </w:t>
      </w:r>
      <w:r>
        <w:rPr/>
        <w:t xml:space="preserve">0094-8276 (ISSN-L); 0094-8276 (ISSN-Print); 1944-8007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2450 € (1225 € for society member) (updated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https://data.agu.org/resources/useful-domain-repositories</w:t>
        </w:r>
      </w:hyperlink>
      <w:br/>
      <w:br/>
      <w:r>
        <w:rPr/>
        <w:t xml:space="preserve">Updated on </w:t>
      </w:r>
      <w:r>
        <w:rPr/>
        <w:t xml:space="preserve">23/05/2023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06" TargetMode="External"/><Relationship Id="rId8" Type="http://schemas.openxmlformats.org/officeDocument/2006/relationships/hyperlink" Target="http://onlinelibrary.wiley.com/journal/10.1002/(ISSN)1944-8007" TargetMode="External"/><Relationship Id="rId9" Type="http://schemas.openxmlformats.org/officeDocument/2006/relationships/hyperlink" Target="https://grl-submit.agu.org/cgi-bin/main.plex?form_type=display_auth_instructions" TargetMode="External"/><Relationship Id="rId10" Type="http://schemas.openxmlformats.org/officeDocument/2006/relationships/hyperlink" Target="https://data.agu.org/resources/useful-domain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2024-11-23T02:16:45+01:00</dcterms:created>
  <dcterms:modified xsi:type="dcterms:W3CDTF">2024-11-23T02:16:45+01:00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